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D61B" w14:textId="0C943DC7" w:rsidR="00B41330" w:rsidRPr="00246026" w:rsidRDefault="00EF26A7" w:rsidP="00130F03">
      <w:pPr>
        <w:pStyle w:val="Titolo1"/>
        <w:jc w:val="center"/>
        <w:rPr>
          <w:b/>
          <w:bCs/>
        </w:rPr>
      </w:pPr>
      <w:bookmarkStart w:id="0" w:name="readme-file"/>
      <w:r w:rsidRPr="00246026">
        <w:rPr>
          <w:b/>
          <w:bCs/>
        </w:rPr>
        <w:t>README file</w:t>
      </w:r>
    </w:p>
    <w:p w14:paraId="39B879C0" w14:textId="77777777" w:rsidR="00130F03" w:rsidRPr="00130F03" w:rsidRDefault="00130F03" w:rsidP="00246026"/>
    <w:p w14:paraId="4A1ED61C" w14:textId="3F9152D3" w:rsidR="00B41330" w:rsidRDefault="00EF26A7">
      <w:r w:rsidRPr="00246026">
        <w:rPr>
          <w:b/>
          <w:bCs/>
        </w:rPr>
        <w:t>Dataset Title</w:t>
      </w:r>
      <w:r>
        <w:t xml:space="preserve">: </w:t>
      </w:r>
      <w:r w:rsidR="00C45CC9">
        <w:t>“</w:t>
      </w:r>
      <w:r w:rsidR="00130F03" w:rsidRPr="00130F03">
        <w:rPr>
          <w:i/>
          <w:iCs/>
        </w:rPr>
        <w:t xml:space="preserve">Data </w:t>
      </w:r>
      <w:r w:rsidR="00C45CC9">
        <w:rPr>
          <w:i/>
          <w:iCs/>
        </w:rPr>
        <w:t>a</w:t>
      </w:r>
      <w:r w:rsidR="00130F03" w:rsidRPr="00130F03">
        <w:rPr>
          <w:i/>
          <w:iCs/>
        </w:rPr>
        <w:t>bout the development of eco-friendly Pullulan/ Polyvinyl Alcohol composites based all-solid-state supercapacitors</w:t>
      </w:r>
      <w:r w:rsidR="00C45CC9">
        <w:rPr>
          <w:i/>
          <w:iCs/>
        </w:rPr>
        <w:t>”</w:t>
      </w:r>
    </w:p>
    <w:p w14:paraId="4A1ED61D" w14:textId="63C8AA37" w:rsidR="00B41330" w:rsidRDefault="00EF26A7" w:rsidP="00C32AAD">
      <w:pPr>
        <w:jc w:val="both"/>
      </w:pPr>
      <w:r w:rsidRPr="00246026">
        <w:rPr>
          <w:b/>
          <w:bCs/>
        </w:rPr>
        <w:t>Dataset Author/s</w:t>
      </w:r>
      <w:r>
        <w:t xml:space="preserve">: </w:t>
      </w:r>
    </w:p>
    <w:p w14:paraId="4A1ED61E" w14:textId="63B10E33" w:rsidR="00B41330" w:rsidRPr="00207629" w:rsidRDefault="00207629" w:rsidP="00C32AAD">
      <w:pPr>
        <w:numPr>
          <w:ilvl w:val="0"/>
          <w:numId w:val="2"/>
        </w:numPr>
        <w:jc w:val="both"/>
        <w:rPr>
          <w:rStyle w:val="InlineComment"/>
          <w:color w:val="000000" w:themeColor="text1"/>
        </w:rPr>
      </w:pPr>
      <w:r w:rsidRPr="00207629">
        <w:rPr>
          <w:rStyle w:val="InlineComment"/>
          <w:color w:val="000000" w:themeColor="text1"/>
        </w:rPr>
        <w:t>Elyes Bel Hadj Jrad, University of Bologna,</w:t>
      </w:r>
      <w:r w:rsidR="00130F03">
        <w:rPr>
          <w:rStyle w:val="InlineComment"/>
          <w:color w:val="000000" w:themeColor="text1"/>
        </w:rPr>
        <w:t xml:space="preserve"> ORCID</w:t>
      </w:r>
      <w:r w:rsidRPr="00207629">
        <w:rPr>
          <w:rStyle w:val="InlineComment"/>
          <w:color w:val="000000" w:themeColor="text1"/>
        </w:rPr>
        <w:t xml:space="preserve"> 0000-0001-5097-8697 </w:t>
      </w:r>
    </w:p>
    <w:p w14:paraId="18A33B8E" w14:textId="20FE3583" w:rsidR="00207629" w:rsidRPr="00207629" w:rsidRDefault="00207629" w:rsidP="00C32AAD">
      <w:pPr>
        <w:numPr>
          <w:ilvl w:val="0"/>
          <w:numId w:val="2"/>
        </w:numPr>
        <w:jc w:val="both"/>
        <w:rPr>
          <w:rStyle w:val="InlineComment"/>
          <w:color w:val="000000" w:themeColor="text1"/>
        </w:rPr>
      </w:pPr>
      <w:r w:rsidRPr="00207629">
        <w:rPr>
          <w:rStyle w:val="InlineComment"/>
          <w:color w:val="000000" w:themeColor="text1"/>
        </w:rPr>
        <w:t>Francesca Soavi, University of Bologna,</w:t>
      </w:r>
      <w:r w:rsidR="00130F03">
        <w:rPr>
          <w:rStyle w:val="InlineComment"/>
          <w:color w:val="000000" w:themeColor="text1"/>
        </w:rPr>
        <w:t xml:space="preserve"> ORCID</w:t>
      </w:r>
      <w:r w:rsidRPr="00207629">
        <w:rPr>
          <w:rStyle w:val="InlineComment"/>
          <w:color w:val="000000" w:themeColor="text1"/>
        </w:rPr>
        <w:t xml:space="preserve"> 0000-0003-3415-6938</w:t>
      </w:r>
    </w:p>
    <w:p w14:paraId="4A1ED61F" w14:textId="452337B4" w:rsidR="00B41330" w:rsidRPr="00207629" w:rsidRDefault="00207629" w:rsidP="00C32AAD">
      <w:pPr>
        <w:numPr>
          <w:ilvl w:val="0"/>
          <w:numId w:val="2"/>
        </w:numPr>
        <w:jc w:val="both"/>
        <w:rPr>
          <w:color w:val="000000" w:themeColor="text1"/>
        </w:rPr>
      </w:pPr>
      <w:r w:rsidRPr="00207629">
        <w:rPr>
          <w:rStyle w:val="InlineComment"/>
          <w:color w:val="000000" w:themeColor="text1"/>
        </w:rPr>
        <w:t>Cherif Dridi, Center for Research on Microelectronics and Nanotechnology of Sousse,</w:t>
      </w:r>
      <w:r w:rsidR="00130F03">
        <w:rPr>
          <w:rStyle w:val="InlineComment"/>
          <w:color w:val="000000" w:themeColor="text1"/>
        </w:rPr>
        <w:t xml:space="preserve"> ORCID</w:t>
      </w:r>
      <w:r w:rsidRPr="00207629">
        <w:rPr>
          <w:color w:val="000000" w:themeColor="text1"/>
        </w:rPr>
        <w:t xml:space="preserve"> </w:t>
      </w:r>
      <w:r w:rsidRPr="00207629">
        <w:rPr>
          <w:rStyle w:val="InlineComment"/>
          <w:color w:val="000000" w:themeColor="text1"/>
        </w:rPr>
        <w:t>0000-0002-7219-3740</w:t>
      </w:r>
    </w:p>
    <w:p w14:paraId="4A1ED623" w14:textId="194D6312" w:rsidR="00B41330" w:rsidRDefault="00EF26A7" w:rsidP="00C32AAD">
      <w:pPr>
        <w:jc w:val="both"/>
      </w:pPr>
      <w:r w:rsidRPr="00246026">
        <w:rPr>
          <w:b/>
          <w:bCs/>
        </w:rPr>
        <w:t>Data Set Contact Person/s:</w:t>
      </w:r>
      <w:r>
        <w:t xml:space="preserve"> </w:t>
      </w:r>
    </w:p>
    <w:p w14:paraId="0E9696AD" w14:textId="4D612083" w:rsidR="008D3A56" w:rsidRPr="00C45CC9" w:rsidRDefault="0052452A" w:rsidP="0052452A">
      <w:pPr>
        <w:numPr>
          <w:ilvl w:val="0"/>
          <w:numId w:val="4"/>
        </w:numPr>
        <w:jc w:val="both"/>
        <w:rPr>
          <w:lang w:val="it-IT"/>
        </w:rPr>
      </w:pPr>
      <w:r w:rsidRPr="00C45CC9">
        <w:rPr>
          <w:rStyle w:val="InlineComment"/>
          <w:color w:val="000000" w:themeColor="text1"/>
          <w:lang w:val="it-IT"/>
        </w:rPr>
        <w:t>Francesca Soavi, University of Bologna,</w:t>
      </w:r>
      <w:r w:rsidR="00C45CC9" w:rsidRPr="00C45CC9">
        <w:rPr>
          <w:rStyle w:val="InlineComment"/>
          <w:color w:val="000000" w:themeColor="text1"/>
          <w:lang w:val="it-IT"/>
        </w:rPr>
        <w:t xml:space="preserve"> ORCI</w:t>
      </w:r>
      <w:r w:rsidR="00C45CC9">
        <w:rPr>
          <w:rStyle w:val="InlineComment"/>
          <w:color w:val="000000" w:themeColor="text1"/>
          <w:lang w:val="it-IT"/>
        </w:rPr>
        <w:t>D</w:t>
      </w:r>
      <w:r w:rsidRPr="00C45CC9">
        <w:rPr>
          <w:rStyle w:val="InlineComment"/>
          <w:color w:val="000000" w:themeColor="text1"/>
          <w:lang w:val="it-IT"/>
        </w:rPr>
        <w:t xml:space="preserve"> 0000-0003-3415-6938, </w:t>
      </w:r>
      <w:hyperlink r:id="rId5" w:history="1">
        <w:r w:rsidR="009E1C3D" w:rsidRPr="00C45CC9">
          <w:rPr>
            <w:rStyle w:val="Collegamentoipertestuale"/>
            <w:lang w:val="it-IT"/>
          </w:rPr>
          <w:t>francesca.soavi@unibo.it</w:t>
        </w:r>
      </w:hyperlink>
      <w:r w:rsidRPr="00C45CC9">
        <w:rPr>
          <w:rStyle w:val="InlineComment"/>
          <w:color w:val="000000" w:themeColor="text1"/>
          <w:lang w:val="it-IT"/>
        </w:rPr>
        <w:t xml:space="preserve"> </w:t>
      </w:r>
    </w:p>
    <w:p w14:paraId="4A1ED625" w14:textId="77777777" w:rsidR="00B41330" w:rsidRPr="004920AD" w:rsidRDefault="00EF26A7" w:rsidP="00C32AAD">
      <w:pPr>
        <w:jc w:val="both"/>
        <w:rPr>
          <w:b/>
          <w:bCs/>
        </w:rPr>
      </w:pPr>
      <w:r w:rsidRPr="004920AD">
        <w:rPr>
          <w:b/>
          <w:bCs/>
        </w:rPr>
        <w:t>Data Set License:</w:t>
      </w:r>
    </w:p>
    <w:p w14:paraId="4A1ED627" w14:textId="2A395D37" w:rsidR="00B41330" w:rsidRPr="001263BA" w:rsidRDefault="00EF26A7" w:rsidP="00C32AAD">
      <w:pPr>
        <w:jc w:val="both"/>
        <w:rPr>
          <w:color w:val="808080" w:themeColor="background1" w:themeShade="80"/>
        </w:rPr>
      </w:pPr>
      <w:r>
        <w:t>This data set is distributed under a</w:t>
      </w:r>
      <w:r w:rsidRPr="0052452A">
        <w:rPr>
          <w:color w:val="000000" w:themeColor="text1"/>
        </w:rPr>
        <w:t xml:space="preserve"> </w:t>
      </w:r>
      <w:r w:rsidRPr="0052452A">
        <w:rPr>
          <w:rStyle w:val="InlineComment"/>
          <w:color w:val="000000" w:themeColor="text1"/>
        </w:rPr>
        <w:t>Creative Commons Attribution 4.0 International (CC BY 4.0)</w:t>
      </w:r>
      <w:r w:rsidR="001263BA" w:rsidRPr="0052452A">
        <w:rPr>
          <w:rStyle w:val="InlineComment"/>
          <w:color w:val="000000" w:themeColor="text1"/>
        </w:rPr>
        <w:t>, https://creativecommons.org/licenses/by/4.0/.</w:t>
      </w:r>
      <w:r w:rsidRPr="0052452A">
        <w:rPr>
          <w:rStyle w:val="InlineComment"/>
          <w:color w:val="000000" w:themeColor="text1"/>
        </w:rPr>
        <w:t xml:space="preserve"> </w:t>
      </w:r>
      <w:r w:rsidR="001263BA" w:rsidRPr="0052452A">
        <w:rPr>
          <w:rStyle w:val="InlineComment"/>
          <w:color w:val="000000" w:themeColor="text1"/>
        </w:rPr>
        <w:t xml:space="preserve"> </w:t>
      </w:r>
      <w:r w:rsidR="00C45CC9">
        <w:rPr>
          <w:rStyle w:val="InlineComment"/>
          <w:color w:val="000000" w:themeColor="text1"/>
        </w:rPr>
        <w:t>(</w:t>
      </w:r>
      <w:hyperlink r:id="rId6" w:history="1">
        <w:r w:rsidR="00FE4FE7" w:rsidRPr="00F60B1A">
          <w:rPr>
            <w:rStyle w:val="Collegamentoipertestuale"/>
          </w:rPr>
          <w:t>https://creativecommons.org/licenses/by/4.0/</w:t>
        </w:r>
      </w:hyperlink>
      <w:r w:rsidR="00C45CC9">
        <w:rPr>
          <w:rStyle w:val="InlineComment"/>
          <w:color w:val="000000" w:themeColor="text1"/>
        </w:rPr>
        <w:t>)</w:t>
      </w:r>
    </w:p>
    <w:p w14:paraId="4A1ED628" w14:textId="0D49D898" w:rsidR="00B41330" w:rsidRDefault="00EF26A7" w:rsidP="00C32AAD">
      <w:pPr>
        <w:jc w:val="both"/>
      </w:pPr>
      <w:r>
        <w:t xml:space="preserve">Publication Year: </w:t>
      </w:r>
      <w:r w:rsidR="0052452A" w:rsidRPr="004920AD">
        <w:rPr>
          <w:rStyle w:val="InlineComment"/>
          <w:b/>
          <w:bCs/>
          <w:color w:val="000000" w:themeColor="text1"/>
        </w:rPr>
        <w:t>2026</w:t>
      </w:r>
    </w:p>
    <w:p w14:paraId="2E046919" w14:textId="403BBDBE" w:rsidR="003E5D80" w:rsidRDefault="00EF26A7" w:rsidP="00C32AAD">
      <w:pPr>
        <w:jc w:val="both"/>
        <w:rPr>
          <w:rFonts w:cs="Times New Roman"/>
          <w:w w:val="108"/>
          <w:sz w:val="18"/>
          <w:szCs w:val="18"/>
        </w:rPr>
      </w:pPr>
      <w:r w:rsidRPr="004920AD">
        <w:rPr>
          <w:b/>
          <w:bCs/>
        </w:rPr>
        <w:t>Project Info</w:t>
      </w:r>
      <w:r>
        <w:t xml:space="preserve">: </w:t>
      </w:r>
      <w:r w:rsidR="006809E4" w:rsidRPr="004920AD">
        <w:rPr>
          <w:rFonts w:cs="Times New Roman"/>
          <w:w w:val="108"/>
        </w:rPr>
        <w:t>MOST - Sustainable Mobility Center project, funded by the European Union Next-GenerationEU (PIANO NAZIONALE DI RIPRESA E RESILIENZA (PNRR) e MISSIONE 4 COMPONENTE 2, INVESTIMENTO 1.4 e D.D. 1033 17/06/2022, CN00000023).</w:t>
      </w:r>
    </w:p>
    <w:p w14:paraId="097A2B62" w14:textId="77777777" w:rsidR="00130F03" w:rsidRPr="003E5D80" w:rsidRDefault="00130F03" w:rsidP="00C32AAD">
      <w:pPr>
        <w:jc w:val="both"/>
        <w:rPr>
          <w:rStyle w:val="InlineComment"/>
          <w:rFonts w:cs="Times New Roman"/>
          <w:color w:val="auto"/>
          <w:w w:val="108"/>
          <w:sz w:val="18"/>
          <w:szCs w:val="18"/>
        </w:rPr>
      </w:pPr>
    </w:p>
    <w:p w14:paraId="4A1ED62A" w14:textId="77777777" w:rsidR="00B41330" w:rsidRDefault="00EF26A7" w:rsidP="00130F03">
      <w:pPr>
        <w:pStyle w:val="Titolo2"/>
        <w:jc w:val="center"/>
        <w:rPr>
          <w:b/>
          <w:bCs/>
          <w:sz w:val="24"/>
          <w:szCs w:val="24"/>
        </w:rPr>
      </w:pPr>
      <w:bookmarkStart w:id="1" w:name="data-set-contents"/>
      <w:r w:rsidRPr="004920AD">
        <w:rPr>
          <w:b/>
          <w:bCs/>
          <w:sz w:val="24"/>
          <w:szCs w:val="24"/>
        </w:rPr>
        <w:t>Data set Contents</w:t>
      </w:r>
    </w:p>
    <w:p w14:paraId="6F6FA8C0" w14:textId="77777777" w:rsidR="00130F03" w:rsidRPr="00130F03" w:rsidRDefault="00130F03" w:rsidP="004920AD"/>
    <w:p w14:paraId="4A1ED636" w14:textId="77777777" w:rsidR="00B41330" w:rsidRDefault="00EF26A7" w:rsidP="00C32AAD">
      <w:pPr>
        <w:jc w:val="both"/>
      </w:pPr>
      <w:r>
        <w:t>The dataset consists of:</w:t>
      </w:r>
    </w:p>
    <w:p w14:paraId="31F4BEC6" w14:textId="249AD91B" w:rsidR="003E5D80" w:rsidRDefault="003E5D80" w:rsidP="003E5D80">
      <w:pPr>
        <w:pStyle w:val="Paragrafoelenco"/>
        <w:numPr>
          <w:ilvl w:val="0"/>
          <w:numId w:val="12"/>
        </w:numPr>
        <w:jc w:val="both"/>
      </w:pPr>
      <w:r>
        <w:t xml:space="preserve">8 </w:t>
      </w:r>
      <w:r w:rsidRPr="00E32730">
        <w:t>tabular file</w:t>
      </w:r>
      <w:r>
        <w:t>s</w:t>
      </w:r>
      <w:r w:rsidRPr="00E32730">
        <w:t xml:space="preserve"> saved in .</w:t>
      </w:r>
      <w:r w:rsidR="00443302">
        <w:t>xlsx</w:t>
      </w:r>
      <w:r>
        <w:t xml:space="preserve"> </w:t>
      </w:r>
      <w:r w:rsidRPr="00E32730">
        <w:t>format</w:t>
      </w:r>
    </w:p>
    <w:p w14:paraId="4A1ED638" w14:textId="4C12FD8C" w:rsidR="00B41330" w:rsidRPr="00246026" w:rsidRDefault="00130F03" w:rsidP="00C32AAD">
      <w:pPr>
        <w:numPr>
          <w:ilvl w:val="1"/>
          <w:numId w:val="6"/>
        </w:numPr>
        <w:jc w:val="both"/>
        <w:rPr>
          <w:b/>
          <w:bCs/>
          <w:lang w:val="it-IT"/>
        </w:rPr>
      </w:pPr>
      <w:r w:rsidRPr="00246026">
        <w:rPr>
          <w:lang w:val="it-IT"/>
        </w:rPr>
        <w:t>“</w:t>
      </w:r>
      <w:r w:rsidR="003E5D80" w:rsidRPr="00246026">
        <w:rPr>
          <w:b/>
          <w:bCs/>
          <w:lang w:val="it-IT"/>
        </w:rPr>
        <w:t xml:space="preserve">NYQUIST_Pu_PuPVA </w:t>
      </w:r>
      <w:r w:rsidR="00A51E8E" w:rsidRPr="00246026">
        <w:rPr>
          <w:b/>
          <w:bCs/>
          <w:lang w:val="it-IT"/>
        </w:rPr>
        <w:t>Supercapacitors.</w:t>
      </w:r>
      <w:r w:rsidR="00443302" w:rsidRPr="00246026">
        <w:rPr>
          <w:b/>
          <w:bCs/>
          <w:lang w:val="it-IT"/>
        </w:rPr>
        <w:t>xlsx</w:t>
      </w:r>
      <w:r w:rsidRPr="00246026">
        <w:rPr>
          <w:b/>
          <w:bCs/>
          <w:lang w:val="it-IT"/>
        </w:rPr>
        <w:t>”</w:t>
      </w:r>
    </w:p>
    <w:p w14:paraId="33E02EFD" w14:textId="5A4D7054" w:rsidR="003E5D80" w:rsidRPr="00246026" w:rsidRDefault="00130F03" w:rsidP="00C32AAD">
      <w:pPr>
        <w:numPr>
          <w:ilvl w:val="1"/>
          <w:numId w:val="6"/>
        </w:numPr>
        <w:jc w:val="both"/>
        <w:rPr>
          <w:b/>
          <w:bCs/>
          <w:lang w:val="it-IT"/>
        </w:rPr>
      </w:pPr>
      <w:r>
        <w:rPr>
          <w:b/>
          <w:bCs/>
          <w:lang w:val="it-IT"/>
        </w:rPr>
        <w:t>“</w:t>
      </w:r>
      <w:r w:rsidR="00BD0D93" w:rsidRPr="00246026">
        <w:rPr>
          <w:b/>
          <w:bCs/>
          <w:lang w:val="it-IT"/>
        </w:rPr>
        <w:t>CV_GCPL_Pu_PU/PVA_Supercapacitors.</w:t>
      </w:r>
      <w:r w:rsidR="00443302" w:rsidRPr="00246026">
        <w:rPr>
          <w:b/>
          <w:bCs/>
          <w:lang w:val="it-IT"/>
        </w:rPr>
        <w:t>xlsx</w:t>
      </w:r>
      <w:r>
        <w:rPr>
          <w:b/>
          <w:bCs/>
          <w:lang w:val="it-IT"/>
        </w:rPr>
        <w:t>”</w:t>
      </w:r>
    </w:p>
    <w:p w14:paraId="16CB03E4" w14:textId="61D1731D" w:rsidR="00894079" w:rsidRPr="00246026" w:rsidRDefault="00130F03" w:rsidP="00C32AAD">
      <w:pPr>
        <w:numPr>
          <w:ilvl w:val="1"/>
          <w:numId w:val="6"/>
        </w:numPr>
        <w:jc w:val="both"/>
        <w:rPr>
          <w:b/>
          <w:bCs/>
          <w:lang w:val="it-IT"/>
        </w:rPr>
      </w:pPr>
      <w:r>
        <w:rPr>
          <w:b/>
          <w:bCs/>
          <w:lang w:val="it-IT"/>
        </w:rPr>
        <w:t>“</w:t>
      </w:r>
      <w:r w:rsidR="00443302" w:rsidRPr="00246026">
        <w:rPr>
          <w:b/>
          <w:bCs/>
          <w:lang w:val="it-IT"/>
        </w:rPr>
        <w:t>GCPL_Pu_PU/PVA_Supercapacitors.</w:t>
      </w:r>
      <w:r w:rsidR="00265E1A" w:rsidRPr="00246026">
        <w:rPr>
          <w:b/>
          <w:bCs/>
          <w:lang w:val="it-IT"/>
        </w:rPr>
        <w:t>x</w:t>
      </w:r>
      <w:r w:rsidR="00443302" w:rsidRPr="00246026">
        <w:rPr>
          <w:b/>
          <w:bCs/>
          <w:lang w:val="it-IT"/>
        </w:rPr>
        <w:t>lsx</w:t>
      </w:r>
      <w:r>
        <w:rPr>
          <w:b/>
          <w:bCs/>
          <w:lang w:val="it-IT"/>
        </w:rPr>
        <w:t>”</w:t>
      </w:r>
    </w:p>
    <w:p w14:paraId="3484AE2D" w14:textId="77E325BB" w:rsidR="00443302" w:rsidRPr="00246026" w:rsidRDefault="00130F03" w:rsidP="00C32AAD">
      <w:pPr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“</w:t>
      </w:r>
      <w:r w:rsidR="00265E1A" w:rsidRPr="00246026">
        <w:rPr>
          <w:b/>
          <w:bCs/>
        </w:rPr>
        <w:t>NYQUIST_CV_GCPL_different degrees.xlsx</w:t>
      </w:r>
      <w:r>
        <w:rPr>
          <w:b/>
          <w:bCs/>
        </w:rPr>
        <w:t>”</w:t>
      </w:r>
    </w:p>
    <w:p w14:paraId="015D9B9E" w14:textId="4CC97075" w:rsidR="00443302" w:rsidRPr="00246026" w:rsidRDefault="00130F03" w:rsidP="00C32AAD">
      <w:pPr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“</w:t>
      </w:r>
      <w:r w:rsidR="00E56B68" w:rsidRPr="00246026">
        <w:rPr>
          <w:b/>
          <w:bCs/>
        </w:rPr>
        <w:t>FTIR_PuC_PUPVAC.xlsx</w:t>
      </w:r>
      <w:r>
        <w:rPr>
          <w:b/>
          <w:bCs/>
        </w:rPr>
        <w:t>”</w:t>
      </w:r>
    </w:p>
    <w:p w14:paraId="2D619ABE" w14:textId="0E419551" w:rsidR="00ED1D6B" w:rsidRPr="00246026" w:rsidRDefault="00130F03" w:rsidP="00C32AAD">
      <w:pPr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“</w:t>
      </w:r>
      <w:r w:rsidR="00ED1D6B" w:rsidRPr="00246026">
        <w:rPr>
          <w:b/>
          <w:bCs/>
        </w:rPr>
        <w:t>NYQUIST_PUC-PUPVAC_electrodes.xlsx</w:t>
      </w:r>
      <w:r>
        <w:rPr>
          <w:b/>
          <w:bCs/>
        </w:rPr>
        <w:t>”</w:t>
      </w:r>
    </w:p>
    <w:p w14:paraId="4F055336" w14:textId="0E99C939" w:rsidR="00ED1D6B" w:rsidRPr="00246026" w:rsidRDefault="00130F03" w:rsidP="00C32AAD">
      <w:pPr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“</w:t>
      </w:r>
      <w:r w:rsidR="00ED1D6B" w:rsidRPr="00246026">
        <w:rPr>
          <w:b/>
          <w:bCs/>
        </w:rPr>
        <w:t xml:space="preserve">CV_PuC-PUPVAC.xlsx </w:t>
      </w:r>
      <w:r>
        <w:rPr>
          <w:b/>
          <w:bCs/>
        </w:rPr>
        <w:t>“</w:t>
      </w:r>
      <w:r w:rsidR="00ED1D6B" w:rsidRPr="00246026">
        <w:rPr>
          <w:b/>
          <w:bCs/>
        </w:rPr>
        <w:t xml:space="preserve"> </w:t>
      </w:r>
    </w:p>
    <w:p w14:paraId="01B68C9F" w14:textId="23BA0F88" w:rsidR="00ED1D6B" w:rsidRPr="00246026" w:rsidRDefault="00130F03" w:rsidP="00C32AAD">
      <w:pPr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“</w:t>
      </w:r>
      <w:r w:rsidR="004322E0" w:rsidRPr="00246026">
        <w:rPr>
          <w:b/>
          <w:bCs/>
        </w:rPr>
        <w:t>CE_PUC-PUPVAC_electrodes.xlsx</w:t>
      </w:r>
      <w:r>
        <w:rPr>
          <w:b/>
          <w:bCs/>
        </w:rPr>
        <w:t>”</w:t>
      </w:r>
    </w:p>
    <w:p w14:paraId="448715AE" w14:textId="77777777" w:rsidR="00894079" w:rsidRDefault="00894079" w:rsidP="00894079">
      <w:pPr>
        <w:ind w:left="1440"/>
        <w:jc w:val="both"/>
      </w:pPr>
    </w:p>
    <w:p w14:paraId="4A1ED63B" w14:textId="12A17DA4" w:rsidR="00B41330" w:rsidRPr="00E32730" w:rsidRDefault="00EF26A7" w:rsidP="00C32AAD">
      <w:pPr>
        <w:numPr>
          <w:ilvl w:val="0"/>
          <w:numId w:val="5"/>
        </w:numPr>
        <w:jc w:val="both"/>
      </w:pPr>
      <w:r w:rsidRPr="00E32730">
        <w:lastRenderedPageBreak/>
        <w:t>1 README file</w:t>
      </w:r>
      <w:r w:rsidR="009E1C3D">
        <w:t xml:space="preserve"> sav</w:t>
      </w:r>
      <w:r w:rsidR="00246026">
        <w:t>e</w:t>
      </w:r>
      <w:r w:rsidR="009E1C3D">
        <w:t>d in .docx format</w:t>
      </w:r>
    </w:p>
    <w:p w14:paraId="4A1ED63C" w14:textId="18A9AC2B" w:rsidR="00B41330" w:rsidRPr="00E32730" w:rsidRDefault="00C25C80" w:rsidP="00C32AAD">
      <w:pPr>
        <w:numPr>
          <w:ilvl w:val="1"/>
          <w:numId w:val="8"/>
        </w:numPr>
        <w:jc w:val="both"/>
      </w:pPr>
      <w:r>
        <w:t>“</w:t>
      </w:r>
      <w:r w:rsidR="004322E0" w:rsidRPr="00246026">
        <w:rPr>
          <w:b/>
          <w:bCs/>
        </w:rPr>
        <w:t>READMEfile_jmatchemA</w:t>
      </w:r>
      <w:r w:rsidR="00EF26A7" w:rsidRPr="00246026">
        <w:rPr>
          <w:b/>
          <w:bCs/>
        </w:rPr>
        <w:t>.docx</w:t>
      </w:r>
      <w:r>
        <w:t>”</w:t>
      </w:r>
    </w:p>
    <w:p w14:paraId="4A1ED63D" w14:textId="77777777" w:rsidR="00B41330" w:rsidRPr="00246026" w:rsidRDefault="00EF26A7">
      <w:pPr>
        <w:pStyle w:val="Titolo2"/>
        <w:rPr>
          <w:b/>
          <w:bCs/>
          <w:i/>
          <w:iCs/>
          <w:sz w:val="24"/>
          <w:szCs w:val="24"/>
        </w:rPr>
      </w:pPr>
      <w:bookmarkStart w:id="2" w:name="abstract"/>
      <w:bookmarkEnd w:id="1"/>
      <w:r w:rsidRPr="00246026">
        <w:rPr>
          <w:b/>
          <w:bCs/>
          <w:i/>
          <w:iCs/>
          <w:sz w:val="24"/>
          <w:szCs w:val="24"/>
        </w:rPr>
        <w:t>Abstract</w:t>
      </w:r>
    </w:p>
    <w:p w14:paraId="4A1ED63E" w14:textId="0B371AD6" w:rsidR="00B41330" w:rsidRPr="006648C4" w:rsidRDefault="006648C4" w:rsidP="00C32AAD">
      <w:pPr>
        <w:jc w:val="both"/>
        <w:rPr>
          <w:color w:val="000000" w:themeColor="text1"/>
        </w:rPr>
      </w:pPr>
      <w:r w:rsidRPr="006648C4">
        <w:rPr>
          <w:rStyle w:val="InlineComment"/>
          <w:color w:val="000000" w:themeColor="text1"/>
        </w:rPr>
        <w:t xml:space="preserve">Here the raw electrochemical data related to the development of a solid state-based supercapacitor using Pullulan (Pu)/Polyvinyl Alcohol (PVA) composite as an eco-friendly binder are reported. PVA/KOH/Glycerol (GCy) blends are used as conductive electrolytes towards safe and light weight devices manufacturing. The electrodes are fabricated through simple and low-cost hand-painting (paint brush) on Nickel foam substrates. </w:t>
      </w:r>
    </w:p>
    <w:p w14:paraId="4A1ED63F" w14:textId="77777777" w:rsidR="00B41330" w:rsidRPr="00246026" w:rsidRDefault="00EF26A7">
      <w:pPr>
        <w:pStyle w:val="Titolo2"/>
        <w:rPr>
          <w:b/>
          <w:bCs/>
          <w:i/>
          <w:iCs/>
          <w:sz w:val="24"/>
          <w:szCs w:val="24"/>
        </w:rPr>
      </w:pPr>
      <w:bookmarkStart w:id="3" w:name="content-of-the-files"/>
      <w:bookmarkEnd w:id="2"/>
      <w:r w:rsidRPr="00246026">
        <w:rPr>
          <w:b/>
          <w:bCs/>
          <w:i/>
          <w:iCs/>
          <w:sz w:val="24"/>
          <w:szCs w:val="24"/>
        </w:rPr>
        <w:t>Content of the files:</w:t>
      </w:r>
    </w:p>
    <w:p w14:paraId="4A1ED641" w14:textId="5F17AEEC" w:rsidR="00B41330" w:rsidRPr="003E5D80" w:rsidRDefault="00EF26A7" w:rsidP="00C32AAD">
      <w:pPr>
        <w:numPr>
          <w:ilvl w:val="0"/>
          <w:numId w:val="9"/>
        </w:numPr>
        <w:jc w:val="both"/>
        <w:rPr>
          <w:rStyle w:val="InlineComment"/>
          <w:color w:val="auto"/>
        </w:rPr>
      </w:pPr>
      <w:r>
        <w:t>file</w:t>
      </w:r>
      <w:r w:rsidR="008A0C71">
        <w:t xml:space="preserve"> </w:t>
      </w:r>
      <w:r w:rsidR="00C25C80">
        <w:t>“</w:t>
      </w:r>
      <w:r w:rsidR="008A0C71" w:rsidRPr="00246026">
        <w:rPr>
          <w:b/>
          <w:bCs/>
        </w:rPr>
        <w:t>NYQUIST_Pu_PuPVA_Supercapacitors</w:t>
      </w:r>
      <w:r w:rsidR="00E56B68" w:rsidRPr="00246026">
        <w:rPr>
          <w:b/>
          <w:bCs/>
        </w:rPr>
        <w:t>.xlsx</w:t>
      </w:r>
      <w:r w:rsidR="00C25C80">
        <w:t>”</w:t>
      </w:r>
      <w:r w:rsidR="008A0C71">
        <w:t xml:space="preserve"> </w:t>
      </w:r>
      <w:r>
        <w:t xml:space="preserve">contains </w:t>
      </w:r>
      <w:r w:rsidR="003E5D80" w:rsidRPr="008A0C71">
        <w:rPr>
          <w:rStyle w:val="InlineComment"/>
          <w:color w:val="000000" w:themeColor="text1"/>
        </w:rPr>
        <w:t xml:space="preserve">Nyquist Plot data of </w:t>
      </w:r>
      <w:r w:rsidR="00ED6C2D">
        <w:rPr>
          <w:rStyle w:val="InlineComment"/>
          <w:color w:val="000000" w:themeColor="text1"/>
        </w:rPr>
        <w:t>supercapacitors based</w:t>
      </w:r>
      <w:r w:rsidR="003E5D80" w:rsidRPr="008A0C71">
        <w:rPr>
          <w:rStyle w:val="InlineComment"/>
          <w:color w:val="000000" w:themeColor="text1"/>
        </w:rPr>
        <w:t xml:space="preserve"> on Pullulan (Pu-D) and Pullulan/Polyvin</w:t>
      </w:r>
      <w:r w:rsidR="00265E1A">
        <w:rPr>
          <w:rStyle w:val="InlineComment"/>
          <w:color w:val="000000" w:themeColor="text1"/>
        </w:rPr>
        <w:t>ylalco</w:t>
      </w:r>
      <w:r w:rsidR="003E5D80" w:rsidRPr="008A0C71">
        <w:rPr>
          <w:rStyle w:val="InlineComment"/>
          <w:color w:val="000000" w:themeColor="text1"/>
        </w:rPr>
        <w:t>hol (Pu/PVA-D) from 500 kHz to 100 mHz</w:t>
      </w:r>
      <w:r w:rsidR="00A51E8E">
        <w:rPr>
          <w:rStyle w:val="InlineComment"/>
          <w:color w:val="000000" w:themeColor="text1"/>
        </w:rPr>
        <w:t>.</w:t>
      </w:r>
    </w:p>
    <w:p w14:paraId="4A1ED642" w14:textId="11B298FF" w:rsidR="00B41330" w:rsidRDefault="00EF26A7" w:rsidP="00BD0D93">
      <w:pPr>
        <w:numPr>
          <w:ilvl w:val="0"/>
          <w:numId w:val="9"/>
        </w:numPr>
        <w:jc w:val="both"/>
      </w:pPr>
      <w:r w:rsidRPr="003018D9">
        <w:t>file</w:t>
      </w:r>
      <w:r w:rsidRPr="00246026">
        <w:rPr>
          <w:b/>
          <w:bCs/>
        </w:rPr>
        <w:t xml:space="preserve"> </w:t>
      </w:r>
      <w:r w:rsidR="00C25C80">
        <w:rPr>
          <w:b/>
          <w:bCs/>
        </w:rPr>
        <w:t>“</w:t>
      </w:r>
      <w:r w:rsidR="00BD0D93" w:rsidRPr="00246026">
        <w:rPr>
          <w:b/>
          <w:bCs/>
        </w:rPr>
        <w:t>CV_GCPL_Pu_PU/PVA_Supercapacitors</w:t>
      </w:r>
      <w:r w:rsidR="00E56B68" w:rsidRPr="00246026">
        <w:rPr>
          <w:b/>
          <w:bCs/>
        </w:rPr>
        <w:t>.xlsx</w:t>
      </w:r>
      <w:r w:rsidR="00C25C80">
        <w:rPr>
          <w:b/>
          <w:bCs/>
        </w:rPr>
        <w:t>”</w:t>
      </w:r>
      <w:r w:rsidR="00BD0D93">
        <w:t xml:space="preserve"> </w:t>
      </w:r>
      <w:r>
        <w:t xml:space="preserve">contains </w:t>
      </w:r>
      <w:r w:rsidR="008A0C71">
        <w:t>d</w:t>
      </w:r>
      <w:r w:rsidR="00BD0D93" w:rsidRPr="00BD0D93">
        <w:t xml:space="preserve">ata of the Cyclic voltammograms (CVs) at 10 and 100 mV/s and </w:t>
      </w:r>
      <w:r w:rsidR="00D61AB1" w:rsidRPr="00BD0D93">
        <w:t>galvanostatic</w:t>
      </w:r>
      <w:r w:rsidR="00BD0D93" w:rsidRPr="00BD0D93">
        <w:t xml:space="preserve"> (GCPL) profiles at 0.5 and 1 A</w:t>
      </w:r>
      <w:r w:rsidR="00D47175">
        <w:t>/</w:t>
      </w:r>
      <w:r w:rsidR="00BD0D93" w:rsidRPr="00BD0D93">
        <w:t>g</w:t>
      </w:r>
      <w:r w:rsidR="00D61AB1">
        <w:t xml:space="preserve"> and </w:t>
      </w:r>
      <w:r w:rsidR="00BD0D93" w:rsidRPr="00BD0D93">
        <w:t>of the CV</w:t>
      </w:r>
      <w:r w:rsidR="00D61AB1">
        <w:t>s</w:t>
      </w:r>
      <w:r w:rsidR="00BD0D93" w:rsidRPr="00BD0D93">
        <w:t xml:space="preserve"> at different scan rates and GCPL with cell cut-off voltage 0-1.4 V, for </w:t>
      </w:r>
      <w:r w:rsidR="00D61AB1">
        <w:rPr>
          <w:rStyle w:val="InlineComment"/>
          <w:color w:val="000000" w:themeColor="text1"/>
        </w:rPr>
        <w:t>supercapacitors based</w:t>
      </w:r>
      <w:r w:rsidR="00D61AB1" w:rsidRPr="008A0C71">
        <w:rPr>
          <w:rStyle w:val="InlineComment"/>
          <w:color w:val="000000" w:themeColor="text1"/>
        </w:rPr>
        <w:t xml:space="preserve"> on Pullulan (Pu-D) and Pullulan/Polyvin</w:t>
      </w:r>
      <w:r w:rsidR="00D61AB1">
        <w:rPr>
          <w:rStyle w:val="InlineComment"/>
          <w:color w:val="000000" w:themeColor="text1"/>
        </w:rPr>
        <w:t>y</w:t>
      </w:r>
      <w:r w:rsidR="00D61AB1" w:rsidRPr="008A0C71">
        <w:rPr>
          <w:rStyle w:val="InlineComment"/>
          <w:color w:val="000000" w:themeColor="text1"/>
        </w:rPr>
        <w:t>lalc</w:t>
      </w:r>
      <w:r w:rsidR="00D61AB1">
        <w:rPr>
          <w:rStyle w:val="InlineComment"/>
          <w:color w:val="000000" w:themeColor="text1"/>
        </w:rPr>
        <w:t>o</w:t>
      </w:r>
      <w:r w:rsidR="00D61AB1" w:rsidRPr="008A0C71">
        <w:rPr>
          <w:rStyle w:val="InlineComment"/>
          <w:color w:val="000000" w:themeColor="text1"/>
        </w:rPr>
        <w:t>hol (Pu/PVA-D)</w:t>
      </w:r>
      <w:r w:rsidR="00D61AB1">
        <w:t>.</w:t>
      </w:r>
    </w:p>
    <w:p w14:paraId="5A3C8BF5" w14:textId="686FCF63" w:rsidR="00CF546B" w:rsidRDefault="00CF546B" w:rsidP="00CF546B">
      <w:pPr>
        <w:numPr>
          <w:ilvl w:val="0"/>
          <w:numId w:val="9"/>
        </w:numPr>
        <w:jc w:val="both"/>
      </w:pPr>
      <w:r>
        <w:t>file</w:t>
      </w:r>
      <w:r w:rsidR="00073FF0">
        <w:t xml:space="preserve"> </w:t>
      </w:r>
      <w:r w:rsidR="00C25C80">
        <w:t>“</w:t>
      </w:r>
      <w:r w:rsidR="00073FF0" w:rsidRPr="00246026">
        <w:rPr>
          <w:b/>
          <w:bCs/>
        </w:rPr>
        <w:t>GCPL_Pu_PU/PVA_Supercapacitors</w:t>
      </w:r>
      <w:r w:rsidR="00E56B68" w:rsidRPr="00246026">
        <w:rPr>
          <w:b/>
          <w:bCs/>
        </w:rPr>
        <w:t>.xlsx</w:t>
      </w:r>
      <w:r w:rsidR="00C25C80">
        <w:rPr>
          <w:b/>
          <w:bCs/>
        </w:rPr>
        <w:t>”</w:t>
      </w:r>
      <w:r>
        <w:t xml:space="preserve"> contains</w:t>
      </w:r>
      <w:r w:rsidR="00265E1A">
        <w:t xml:space="preserve"> </w:t>
      </w:r>
      <w:r w:rsidR="00ED6C2D">
        <w:t>data of the ga</w:t>
      </w:r>
      <w:r w:rsidR="00D61AB1">
        <w:t>l</w:t>
      </w:r>
      <w:r w:rsidR="00ED6C2D">
        <w:t xml:space="preserve">vanostatic </w:t>
      </w:r>
      <w:r w:rsidR="00ED6C2D" w:rsidRPr="00ED6C2D">
        <w:t xml:space="preserve">profiles at </w:t>
      </w:r>
      <w:r w:rsidR="00ED6C2D">
        <w:t>different</w:t>
      </w:r>
      <w:r w:rsidR="00ED6C2D" w:rsidRPr="00ED6C2D">
        <w:t xml:space="preserve"> cycles </w:t>
      </w:r>
      <w:r w:rsidR="00ED6C2D">
        <w:t xml:space="preserve">for </w:t>
      </w:r>
      <w:r w:rsidR="00ED6C2D">
        <w:rPr>
          <w:rStyle w:val="InlineComment"/>
          <w:color w:val="000000" w:themeColor="text1"/>
        </w:rPr>
        <w:t>supercapacitors based</w:t>
      </w:r>
      <w:r w:rsidR="00ED6C2D" w:rsidRPr="008A0C71">
        <w:rPr>
          <w:rStyle w:val="InlineComment"/>
          <w:color w:val="000000" w:themeColor="text1"/>
        </w:rPr>
        <w:t xml:space="preserve"> on Pullulan (Pu-D) and Pullulan/Polyvin</w:t>
      </w:r>
      <w:r w:rsidR="00265E1A">
        <w:rPr>
          <w:rStyle w:val="InlineComment"/>
          <w:color w:val="000000" w:themeColor="text1"/>
        </w:rPr>
        <w:t>y</w:t>
      </w:r>
      <w:r w:rsidR="00ED6C2D" w:rsidRPr="008A0C71">
        <w:rPr>
          <w:rStyle w:val="InlineComment"/>
          <w:color w:val="000000" w:themeColor="text1"/>
        </w:rPr>
        <w:t>lalc</w:t>
      </w:r>
      <w:r w:rsidR="00265E1A">
        <w:rPr>
          <w:rStyle w:val="InlineComment"/>
          <w:color w:val="000000" w:themeColor="text1"/>
        </w:rPr>
        <w:t>o</w:t>
      </w:r>
      <w:r w:rsidR="00ED6C2D" w:rsidRPr="008A0C71">
        <w:rPr>
          <w:rStyle w:val="InlineComment"/>
          <w:color w:val="000000" w:themeColor="text1"/>
        </w:rPr>
        <w:t>hol (Pu/PVA-D)</w:t>
      </w:r>
      <w:r w:rsidR="00ED6C2D">
        <w:rPr>
          <w:rStyle w:val="InlineComment"/>
          <w:color w:val="000000" w:themeColor="text1"/>
        </w:rPr>
        <w:t xml:space="preserve"> and </w:t>
      </w:r>
      <w:r w:rsidR="00ED6C2D">
        <w:t>val</w:t>
      </w:r>
      <w:r w:rsidR="00D61AB1">
        <w:t>u</w:t>
      </w:r>
      <w:r w:rsidR="00ED6C2D">
        <w:t>es of</w:t>
      </w:r>
      <w:r w:rsidR="00ED6C2D" w:rsidRPr="00ED6C2D">
        <w:t xml:space="preserve"> the capacitance retention and C</w:t>
      </w:r>
      <w:r w:rsidR="00ED6C2D">
        <w:t xml:space="preserve"> coulombic efficiency </w:t>
      </w:r>
      <w:r w:rsidR="00ED6C2D" w:rsidRPr="00ED6C2D">
        <w:t>during 10000 cycles at 1 A</w:t>
      </w:r>
      <w:r w:rsidR="00D47175">
        <w:t>/</w:t>
      </w:r>
      <w:r w:rsidR="00ED6C2D" w:rsidRPr="00ED6C2D">
        <w:t>g, with cell voltages from 0 to 1.4 V</w:t>
      </w:r>
      <w:r w:rsidR="00ED6C2D">
        <w:t>.</w:t>
      </w:r>
    </w:p>
    <w:p w14:paraId="197476C6" w14:textId="64A07E39" w:rsidR="00007103" w:rsidRDefault="00007103" w:rsidP="00007103">
      <w:pPr>
        <w:numPr>
          <w:ilvl w:val="0"/>
          <w:numId w:val="9"/>
        </w:numPr>
        <w:jc w:val="both"/>
      </w:pPr>
      <w:r>
        <w:t>file</w:t>
      </w:r>
      <w:r w:rsidRPr="00246026">
        <w:rPr>
          <w:b/>
          <w:bCs/>
        </w:rPr>
        <w:t xml:space="preserve"> </w:t>
      </w:r>
      <w:r>
        <w:rPr>
          <w:b/>
          <w:bCs/>
        </w:rPr>
        <w:t>“</w:t>
      </w:r>
      <w:r w:rsidRPr="00246026">
        <w:rPr>
          <w:b/>
          <w:bCs/>
        </w:rPr>
        <w:t>NYQUIST_CV_GCPL_different degrees.xlsx</w:t>
      </w:r>
      <w:r>
        <w:rPr>
          <w:b/>
          <w:bCs/>
        </w:rPr>
        <w:t xml:space="preserve">” </w:t>
      </w:r>
      <w:r>
        <w:t xml:space="preserve">contains data of the Nyquist plots, cyclic voltammograms at 10 mV/s and galvanostatic </w:t>
      </w:r>
      <w:r w:rsidRPr="00ED6C2D">
        <w:t xml:space="preserve">profiles </w:t>
      </w:r>
      <w:r>
        <w:t xml:space="preserve">at 1 A/g, </w:t>
      </w:r>
      <w:r w:rsidRPr="00ED6C2D">
        <w:t xml:space="preserve">at </w:t>
      </w:r>
      <w:r>
        <w:t>different</w:t>
      </w:r>
      <w:r w:rsidRPr="00ED6C2D">
        <w:t xml:space="preserve"> cycles </w:t>
      </w:r>
      <w:r>
        <w:t xml:space="preserve">for </w:t>
      </w:r>
      <w:r>
        <w:rPr>
          <w:rStyle w:val="InlineComment"/>
          <w:color w:val="000000" w:themeColor="text1"/>
        </w:rPr>
        <w:t>supercapacitors based</w:t>
      </w:r>
      <w:r w:rsidRPr="008A0C71">
        <w:rPr>
          <w:rStyle w:val="InlineComment"/>
          <w:color w:val="000000" w:themeColor="text1"/>
        </w:rPr>
        <w:t xml:space="preserve"> on Pullulan (Pu-D) and Pullulan/Polyvin</w:t>
      </w:r>
      <w:r>
        <w:rPr>
          <w:rStyle w:val="InlineComment"/>
          <w:color w:val="000000" w:themeColor="text1"/>
        </w:rPr>
        <w:t>y</w:t>
      </w:r>
      <w:r w:rsidRPr="008A0C71">
        <w:rPr>
          <w:rStyle w:val="InlineComment"/>
          <w:color w:val="000000" w:themeColor="text1"/>
        </w:rPr>
        <w:t>lalc</w:t>
      </w:r>
      <w:r>
        <w:rPr>
          <w:rStyle w:val="InlineComment"/>
          <w:color w:val="000000" w:themeColor="text1"/>
        </w:rPr>
        <w:t>o</w:t>
      </w:r>
      <w:r w:rsidRPr="008A0C71">
        <w:rPr>
          <w:rStyle w:val="InlineComment"/>
          <w:color w:val="000000" w:themeColor="text1"/>
        </w:rPr>
        <w:t>hol (Pu/PVA-D)</w:t>
      </w:r>
      <w:r>
        <w:t>.</w:t>
      </w:r>
    </w:p>
    <w:p w14:paraId="0D360232" w14:textId="75B9C3BF" w:rsidR="00894079" w:rsidRDefault="003A40D9" w:rsidP="00894079">
      <w:pPr>
        <w:numPr>
          <w:ilvl w:val="0"/>
          <w:numId w:val="9"/>
        </w:numPr>
        <w:jc w:val="both"/>
      </w:pPr>
      <w:r>
        <w:t>f</w:t>
      </w:r>
      <w:r w:rsidR="00894079">
        <w:t>ile</w:t>
      </w:r>
      <w:r w:rsidR="00E56B68">
        <w:t xml:space="preserve"> </w:t>
      </w:r>
      <w:r w:rsidR="00C25C80">
        <w:t>“</w:t>
      </w:r>
      <w:r w:rsidR="00E56B68" w:rsidRPr="00246026">
        <w:rPr>
          <w:b/>
          <w:bCs/>
        </w:rPr>
        <w:t>FTIR_PuC_PUPVAC.xlsx</w:t>
      </w:r>
      <w:r w:rsidR="00C25C80">
        <w:rPr>
          <w:b/>
          <w:bCs/>
        </w:rPr>
        <w:t>”</w:t>
      </w:r>
      <w:r w:rsidR="00E56B68">
        <w:t xml:space="preserve"> </w:t>
      </w:r>
      <w:r w:rsidR="00894079">
        <w:t xml:space="preserve">contains </w:t>
      </w:r>
      <w:r w:rsidR="00E56B68">
        <w:t>the data of th</w:t>
      </w:r>
      <w:r w:rsidR="004322E0">
        <w:t>e</w:t>
      </w:r>
      <w:r w:rsidR="00894079">
        <w:t xml:space="preserve"> </w:t>
      </w:r>
      <w:r w:rsidR="00E56B68" w:rsidRPr="00E56B68">
        <w:t>FTIR spectra for pure Polyvinylalcohol, Nickel foam, Pullulan-carbon (Pu-C) and Pullulan/Polyvinyl alcohol-Carbon (Pu/PVA-C) films</w:t>
      </w:r>
    </w:p>
    <w:p w14:paraId="6BFEF1B5" w14:textId="0B18E428" w:rsidR="00894079" w:rsidRDefault="003A40D9" w:rsidP="00894079">
      <w:pPr>
        <w:numPr>
          <w:ilvl w:val="0"/>
          <w:numId w:val="9"/>
        </w:numPr>
        <w:jc w:val="both"/>
      </w:pPr>
      <w:r>
        <w:t>f</w:t>
      </w:r>
      <w:r w:rsidR="00894079">
        <w:t>ile</w:t>
      </w:r>
      <w:r>
        <w:t xml:space="preserve"> </w:t>
      </w:r>
      <w:r w:rsidR="00C25C80">
        <w:t>“</w:t>
      </w:r>
      <w:r w:rsidR="00ED1D6B" w:rsidRPr="00246026">
        <w:rPr>
          <w:b/>
          <w:bCs/>
        </w:rPr>
        <w:t>NYQUIST_PUC-PUPVAC_electrodes.xlsx</w:t>
      </w:r>
      <w:r w:rsidR="00C25C80">
        <w:rPr>
          <w:b/>
          <w:bCs/>
        </w:rPr>
        <w:t>”</w:t>
      </w:r>
      <w:r w:rsidR="00ED1D6B">
        <w:t xml:space="preserve"> </w:t>
      </w:r>
      <w:r w:rsidR="00894079">
        <w:t xml:space="preserve">contains </w:t>
      </w:r>
      <w:r w:rsidR="00F143B6">
        <w:t xml:space="preserve">the data of the </w:t>
      </w:r>
      <w:r w:rsidR="00F143B6" w:rsidRPr="00F143B6">
        <w:t>Nyquist plots for Pullulan-Carbon (Pu-C) and Pullulan/Polyvinylalcohol-carbon (Pu/PVA-C) electrodes from 100 kHz to 100 mHz</w:t>
      </w:r>
    </w:p>
    <w:p w14:paraId="3D69ED3D" w14:textId="1123B1CD" w:rsidR="00D47175" w:rsidRDefault="00894079" w:rsidP="00894079">
      <w:pPr>
        <w:numPr>
          <w:ilvl w:val="0"/>
          <w:numId w:val="9"/>
        </w:numPr>
        <w:jc w:val="both"/>
      </w:pPr>
      <w:r>
        <w:t>file</w:t>
      </w:r>
      <w:r w:rsidR="00ED1D6B">
        <w:t xml:space="preserve"> </w:t>
      </w:r>
      <w:r w:rsidR="00C25C80">
        <w:t>“</w:t>
      </w:r>
      <w:r w:rsidR="004322E0" w:rsidRPr="00246026">
        <w:rPr>
          <w:b/>
          <w:bCs/>
        </w:rPr>
        <w:t>CV_PuC-PUPVAC.xlsx</w:t>
      </w:r>
      <w:r w:rsidR="00C25C80">
        <w:rPr>
          <w:b/>
          <w:bCs/>
        </w:rPr>
        <w:t>”</w:t>
      </w:r>
      <w:r w:rsidR="004322E0">
        <w:t xml:space="preserve"> contains</w:t>
      </w:r>
      <w:r>
        <w:t xml:space="preserve"> </w:t>
      </w:r>
      <w:r w:rsidR="00D47175">
        <w:t>the data of the cyclic voltammograms recor</w:t>
      </w:r>
      <w:r w:rsidR="006D17E3">
        <w:t>d</w:t>
      </w:r>
      <w:r w:rsidR="00D47175">
        <w:t xml:space="preserve">ed at different potential windows </w:t>
      </w:r>
      <w:r w:rsidR="00D47175" w:rsidRPr="00D47175">
        <w:t>and at 20 mV</w:t>
      </w:r>
      <w:r w:rsidR="00D47175">
        <w:t>/s</w:t>
      </w:r>
      <w:r w:rsidR="00D47175" w:rsidRPr="00D47175">
        <w:t xml:space="preserve"> of </w:t>
      </w:r>
      <w:r w:rsidR="00D47175" w:rsidRPr="00F143B6">
        <w:t>Pullulan-Carbon (Pu-C) and Pullulan/Polyvinylalcohol-carbon (Pu/PVA-C) electrodes</w:t>
      </w:r>
      <w:r w:rsidR="00007103">
        <w:t>. The working electrode potential (Ewe)</w:t>
      </w:r>
      <w:r w:rsidR="00D47175" w:rsidRPr="00F143B6">
        <w:t xml:space="preserve"> </w:t>
      </w:r>
      <w:r w:rsidR="00007103">
        <w:t>is reported vs. the reference electrode (Ewe vs. ref/V).</w:t>
      </w:r>
    </w:p>
    <w:p w14:paraId="2FE61D05" w14:textId="7F51DB0D" w:rsidR="006B6289" w:rsidRDefault="00894079" w:rsidP="00007103">
      <w:pPr>
        <w:numPr>
          <w:ilvl w:val="0"/>
          <w:numId w:val="9"/>
        </w:numPr>
        <w:jc w:val="both"/>
      </w:pPr>
      <w:r>
        <w:t>file</w:t>
      </w:r>
      <w:r w:rsidR="006B6289">
        <w:t xml:space="preserve"> </w:t>
      </w:r>
      <w:r w:rsidR="00C25C80">
        <w:t>“</w:t>
      </w:r>
      <w:r w:rsidR="004322E0" w:rsidRPr="00246026">
        <w:rPr>
          <w:b/>
          <w:bCs/>
        </w:rPr>
        <w:t>CE_PUC-PUPVAC_electrodes.xlsx</w:t>
      </w:r>
      <w:r w:rsidR="00C25C80">
        <w:rPr>
          <w:b/>
          <w:bCs/>
        </w:rPr>
        <w:t>”</w:t>
      </w:r>
      <w:r>
        <w:t xml:space="preserve"> contains </w:t>
      </w:r>
      <w:r w:rsidR="006B6289">
        <w:t xml:space="preserve">the data of coulombic efficiency </w:t>
      </w:r>
      <w:r w:rsidR="006B6289" w:rsidRPr="006B6289">
        <w:t xml:space="preserve">as a function of electrode potential </w:t>
      </w:r>
      <w:r w:rsidR="006B6289" w:rsidRPr="00D47175">
        <w:t xml:space="preserve">of </w:t>
      </w:r>
      <w:r w:rsidR="006B6289" w:rsidRPr="00F143B6">
        <w:t xml:space="preserve">Pullulan-Carbon (Pu-C) and Pullulan/Polyvinylalcohol-carbon (Pu/PVA-C) electrodes </w:t>
      </w:r>
      <w:r w:rsidR="004322E0">
        <w:t>from cyclic voltammetry at 2</w:t>
      </w:r>
      <w:r w:rsidR="004322E0" w:rsidRPr="00D47175">
        <w:t>0 mV</w:t>
      </w:r>
      <w:r w:rsidR="004322E0">
        <w:t>/s</w:t>
      </w:r>
      <w:r w:rsidR="00007103">
        <w:t>. The working electrode potential (Ewe)</w:t>
      </w:r>
      <w:r w:rsidR="00007103" w:rsidRPr="00F143B6">
        <w:t xml:space="preserve"> </w:t>
      </w:r>
      <w:r w:rsidR="00007103">
        <w:t>is reported vs. the reference electrode (Ewe vs. ref/V).</w:t>
      </w:r>
    </w:p>
    <w:p w14:paraId="4A1ED643" w14:textId="3AF5D493" w:rsidR="00B41330" w:rsidRDefault="00B41330" w:rsidP="006B6289">
      <w:pPr>
        <w:jc w:val="both"/>
      </w:pPr>
    </w:p>
    <w:p w14:paraId="129FF894" w14:textId="2CAEAA0D" w:rsidR="003E0BF5" w:rsidRPr="00246026" w:rsidRDefault="00EF26A7" w:rsidP="003E0BF5">
      <w:pPr>
        <w:pStyle w:val="Titolo2"/>
        <w:rPr>
          <w:b/>
          <w:bCs/>
          <w:i/>
          <w:iCs/>
          <w:sz w:val="24"/>
          <w:szCs w:val="24"/>
        </w:rPr>
      </w:pPr>
      <w:bookmarkStart w:id="4" w:name="file-specifications"/>
      <w:bookmarkEnd w:id="3"/>
      <w:r w:rsidRPr="00246026">
        <w:rPr>
          <w:b/>
          <w:bCs/>
          <w:i/>
          <w:iCs/>
          <w:sz w:val="24"/>
          <w:szCs w:val="24"/>
        </w:rPr>
        <w:t>File specifications</w:t>
      </w:r>
    </w:p>
    <w:p w14:paraId="4A1ED64D" w14:textId="77777777" w:rsidR="00B41330" w:rsidRDefault="00EF26A7">
      <w:pPr>
        <w:pStyle w:val="Titolo2"/>
        <w:rPr>
          <w:b/>
          <w:bCs/>
          <w:i/>
          <w:iCs/>
          <w:sz w:val="24"/>
          <w:szCs w:val="24"/>
        </w:rPr>
      </w:pPr>
      <w:bookmarkStart w:id="5" w:name="data-sources"/>
      <w:bookmarkEnd w:id="4"/>
      <w:r w:rsidRPr="00246026">
        <w:rPr>
          <w:b/>
          <w:bCs/>
          <w:i/>
          <w:iCs/>
          <w:sz w:val="24"/>
          <w:szCs w:val="24"/>
        </w:rPr>
        <w:t>Data sources</w:t>
      </w:r>
    </w:p>
    <w:p w14:paraId="58DAF935" w14:textId="18EEC38A" w:rsidR="005D53A9" w:rsidRPr="005D53A9" w:rsidRDefault="005D53A9" w:rsidP="005D53A9">
      <w:r w:rsidRPr="005D53A9">
        <w:t>Data were collected</w:t>
      </w:r>
      <w:r>
        <w:t xml:space="preserve"> and analysed</w:t>
      </w:r>
      <w:r w:rsidRPr="005D53A9">
        <w:t xml:space="preserve"> by the </w:t>
      </w:r>
      <w:r w:rsidRPr="005D53A9">
        <w:rPr>
          <w:rFonts w:cs="Times New Roman"/>
          <w:w w:val="108"/>
        </w:rPr>
        <w:t xml:space="preserve">BioLogic VSP multichannel potentiostat/galvanostat workstation software. </w:t>
      </w:r>
    </w:p>
    <w:p w14:paraId="0179DC0E" w14:textId="17A2E6ED" w:rsidR="004920AD" w:rsidRPr="004920AD" w:rsidRDefault="00EF26A7" w:rsidP="004920AD">
      <w:pPr>
        <w:pStyle w:val="Titolo2"/>
        <w:rPr>
          <w:b/>
          <w:bCs/>
          <w:i/>
          <w:iCs/>
          <w:sz w:val="24"/>
          <w:szCs w:val="24"/>
        </w:rPr>
      </w:pPr>
      <w:bookmarkStart w:id="6" w:name="methodology"/>
      <w:bookmarkEnd w:id="5"/>
      <w:r w:rsidRPr="00246026">
        <w:rPr>
          <w:b/>
          <w:bCs/>
          <w:i/>
          <w:iCs/>
          <w:sz w:val="24"/>
          <w:szCs w:val="24"/>
        </w:rPr>
        <w:lastRenderedPageBreak/>
        <w:t>Methodology</w:t>
      </w:r>
    </w:p>
    <w:p w14:paraId="4870FBA0" w14:textId="638034BF" w:rsidR="004920AD" w:rsidRPr="004920AD" w:rsidRDefault="004920AD" w:rsidP="004920AD">
      <w:pPr>
        <w:jc w:val="both"/>
      </w:pPr>
      <w:r w:rsidRPr="004920AD">
        <w:rPr>
          <w:rFonts w:cs="Times New Roman"/>
          <w:w w:val="108"/>
        </w:rPr>
        <w:t xml:space="preserve">Electrochemical measurements (EIS, CV, and GCPL) were performed in both two- and three-electrode configurations at ambient temperature (22 ± 2 °C) using a BioLogic VSP multichannel potentiostat/galvanostat/FRA workstation. The three-electrode setup employed a T-type Swagelok configuration (Teflon BOLA cell, electrode area 0.63 cm²). Pu-C and/or Pu/PVA-C were used as working electrodes, Teflon–carbon self-standing films as reference electrodes, and a platinum wire as the counter electrode. Stainless-steel pistons served as current collectors. Symmetric solid-state supercapacitors were assembled in a sandwich configuration with a PVA-KOH film placed between two carbon-based electrodes (Pu-C or Pu/PVA-C). Devices were encapsulated with Kapton® polyimide tape to ensure mechanical integrity and stability during flexibility tests. </w:t>
      </w:r>
    </w:p>
    <w:p w14:paraId="4A1ED651" w14:textId="77777777" w:rsidR="00B41330" w:rsidRDefault="00EF26A7">
      <w:pPr>
        <w:pStyle w:val="Titolo2"/>
        <w:rPr>
          <w:b/>
          <w:bCs/>
          <w:i/>
          <w:iCs/>
          <w:sz w:val="24"/>
          <w:szCs w:val="24"/>
        </w:rPr>
      </w:pPr>
      <w:bookmarkStart w:id="7" w:name="list-of-variables"/>
      <w:bookmarkEnd w:id="6"/>
      <w:r w:rsidRPr="00246026">
        <w:rPr>
          <w:b/>
          <w:bCs/>
          <w:i/>
          <w:iCs/>
          <w:sz w:val="24"/>
          <w:szCs w:val="24"/>
        </w:rPr>
        <w:t>List of variables</w:t>
      </w:r>
    </w:p>
    <w:p w14:paraId="3642932E" w14:textId="77777777" w:rsidR="00C208F7" w:rsidRDefault="00C208F7" w:rsidP="004920AD">
      <w:pPr>
        <w:spacing w:after="0" w:line="240" w:lineRule="auto"/>
      </w:pPr>
      <w:r w:rsidRPr="00FE4FE7">
        <w:rPr>
          <w:b/>
          <w:bCs/>
        </w:rPr>
        <w:t>CV</w:t>
      </w:r>
      <w:r>
        <w:t xml:space="preserve"> = Cyclic voltammogram</w:t>
      </w:r>
    </w:p>
    <w:p w14:paraId="33152673" w14:textId="77777777" w:rsidR="00C208F7" w:rsidRDefault="00C208F7" w:rsidP="004920AD">
      <w:pPr>
        <w:spacing w:after="0" w:line="240" w:lineRule="auto"/>
      </w:pPr>
      <w:r w:rsidRPr="00FE4FE7">
        <w:rPr>
          <w:b/>
          <w:bCs/>
        </w:rPr>
        <w:t>Ewe</w:t>
      </w:r>
      <w:r>
        <w:t xml:space="preserve"> = Working electrode potential</w:t>
      </w:r>
    </w:p>
    <w:p w14:paraId="4D70E258" w14:textId="4DFC3951" w:rsidR="00C208F7" w:rsidRDefault="00C208F7" w:rsidP="004920AD">
      <w:pPr>
        <w:spacing w:after="0" w:line="240" w:lineRule="auto"/>
      </w:pPr>
      <w:r w:rsidRPr="00FE4FE7">
        <w:rPr>
          <w:b/>
          <w:bCs/>
        </w:rPr>
        <w:t>FTIR</w:t>
      </w:r>
      <w:r>
        <w:t xml:space="preserve"> =</w:t>
      </w:r>
      <w:r w:rsidRPr="00C208F7">
        <w:t xml:space="preserve"> Fourier Transform Infrared Spectroscopy</w:t>
      </w:r>
    </w:p>
    <w:p w14:paraId="7EA81844" w14:textId="77777777" w:rsidR="00C208F7" w:rsidRDefault="00C208F7" w:rsidP="004920AD">
      <w:pPr>
        <w:spacing w:after="0" w:line="240" w:lineRule="auto"/>
      </w:pPr>
      <w:r w:rsidRPr="00FE4FE7">
        <w:rPr>
          <w:b/>
          <w:bCs/>
        </w:rPr>
        <w:t>GCPL</w:t>
      </w:r>
      <w:r>
        <w:t xml:space="preserve"> = Galvanostatic charge-discharge with potential limitation.</w:t>
      </w:r>
    </w:p>
    <w:p w14:paraId="11B7E1CA" w14:textId="77777777" w:rsidR="00C208F7" w:rsidRDefault="00C208F7" w:rsidP="004920AD">
      <w:pPr>
        <w:spacing w:after="0" w:line="240" w:lineRule="auto"/>
      </w:pPr>
      <w:r w:rsidRPr="00FE4FE7">
        <w:rPr>
          <w:b/>
          <w:bCs/>
        </w:rPr>
        <w:t>PU-C</w:t>
      </w:r>
      <w:r>
        <w:t xml:space="preserve"> = Carbon electrode with Pullulan binder</w:t>
      </w:r>
    </w:p>
    <w:p w14:paraId="565DCA3D" w14:textId="77777777" w:rsidR="00C208F7" w:rsidRDefault="00C208F7" w:rsidP="004920AD">
      <w:pPr>
        <w:spacing w:after="0" w:line="240" w:lineRule="auto"/>
      </w:pPr>
      <w:r w:rsidRPr="00FE4FE7">
        <w:rPr>
          <w:b/>
          <w:bCs/>
        </w:rPr>
        <w:t>PU-D</w:t>
      </w:r>
      <w:r>
        <w:t xml:space="preserve"> = solid-state supercapacitor with Pullulan-based carbon electrodes</w:t>
      </w:r>
    </w:p>
    <w:p w14:paraId="6724676A" w14:textId="77777777" w:rsidR="00C208F7" w:rsidRDefault="00C208F7" w:rsidP="004920AD">
      <w:pPr>
        <w:spacing w:after="0" w:line="240" w:lineRule="auto"/>
      </w:pPr>
      <w:r w:rsidRPr="00FE4FE7">
        <w:rPr>
          <w:b/>
          <w:bCs/>
        </w:rPr>
        <w:t>PU/PVA-C</w:t>
      </w:r>
      <w:r>
        <w:t xml:space="preserve"> = Carbon electrode with Pullulan/Polyvinyl alcohol binder</w:t>
      </w:r>
    </w:p>
    <w:p w14:paraId="7AA044DE" w14:textId="77777777" w:rsidR="00C208F7" w:rsidRDefault="00C208F7" w:rsidP="004920AD">
      <w:pPr>
        <w:spacing w:after="0" w:line="240" w:lineRule="auto"/>
      </w:pPr>
      <w:r w:rsidRPr="00FE4FE7">
        <w:rPr>
          <w:b/>
          <w:bCs/>
        </w:rPr>
        <w:t>PU/PVA-D</w:t>
      </w:r>
      <w:r>
        <w:t xml:space="preserve"> = solid-state supercapacitor with Pullulan/Polyvinyl alcohol-based carbon electrodes</w:t>
      </w:r>
    </w:p>
    <w:p w14:paraId="2A812AA2" w14:textId="77790C1B" w:rsidR="00C208F7" w:rsidRPr="004920AD" w:rsidRDefault="00C208F7" w:rsidP="004920AD">
      <w:pPr>
        <w:spacing w:after="0" w:line="240" w:lineRule="auto"/>
      </w:pPr>
      <w:r w:rsidRPr="00FE4FE7">
        <w:rPr>
          <w:b/>
          <w:bCs/>
        </w:rPr>
        <w:t>Ref</w:t>
      </w:r>
      <w:r>
        <w:t xml:space="preserve"> = Reference electrode potential</w:t>
      </w:r>
    </w:p>
    <w:p w14:paraId="4A1ED653" w14:textId="77777777" w:rsidR="00B41330" w:rsidRPr="00246026" w:rsidRDefault="00EF26A7">
      <w:pPr>
        <w:pStyle w:val="Titolo2"/>
        <w:rPr>
          <w:b/>
          <w:bCs/>
          <w:i/>
          <w:iCs/>
          <w:sz w:val="24"/>
          <w:szCs w:val="24"/>
        </w:rPr>
      </w:pPr>
      <w:bookmarkStart w:id="8" w:name="notes"/>
      <w:bookmarkEnd w:id="7"/>
      <w:r w:rsidRPr="00246026">
        <w:rPr>
          <w:b/>
          <w:bCs/>
          <w:i/>
          <w:iCs/>
          <w:sz w:val="24"/>
          <w:szCs w:val="24"/>
        </w:rPr>
        <w:t>Notes</w:t>
      </w:r>
    </w:p>
    <w:bookmarkEnd w:id="0"/>
    <w:bookmarkEnd w:id="8"/>
    <w:p w14:paraId="04D722EC" w14:textId="5BDF1F81" w:rsidR="00E32730" w:rsidRPr="004920AD" w:rsidRDefault="004920AD" w:rsidP="004920AD">
      <w:pPr>
        <w:pStyle w:val="nova-legacy-e-listitem"/>
        <w:shd w:val="clear" w:color="auto" w:fill="FFFFFF"/>
        <w:spacing w:before="0" w:after="0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</w:pPr>
      <w:r w:rsidRPr="004920AD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 xml:space="preserve">The dataset refers to the data of the paper </w:t>
      </w:r>
      <w:r w:rsidR="00FE4FE7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>“</w:t>
      </w:r>
      <w:r w:rsidRPr="004920AD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 xml:space="preserve">Bel Hadj Jrad, Elyes ; Soavi, Francesca ; Dridi, Charif, Development and performances analysis of eco-friendly Pullulan/ Polyvinyl Alcohol composites based on all-solid-state supercapacitors, </w:t>
      </w:r>
      <w:hyperlink r:id="rId7" w:history="1">
        <w:r w:rsidRPr="004920AD">
          <w:rPr>
            <w:rFonts w:asciiTheme="minorHAnsi" w:eastAsiaTheme="minorHAnsi" w:hAnsiTheme="minorHAnsi" w:cstheme="minorBidi"/>
            <w:kern w:val="2"/>
            <w:sz w:val="22"/>
            <w:szCs w:val="22"/>
            <w:lang w:val="en-US" w:eastAsia="en-US"/>
            <w14:ligatures w14:val="standardContextual"/>
          </w:rPr>
          <w:t xml:space="preserve">Journal </w:t>
        </w:r>
        <w:r>
          <w:rPr>
            <w:rFonts w:asciiTheme="minorHAnsi" w:eastAsiaTheme="minorHAnsi" w:hAnsiTheme="minorHAnsi" w:cstheme="minorBidi"/>
            <w:kern w:val="2"/>
            <w:sz w:val="22"/>
            <w:szCs w:val="22"/>
            <w:lang w:val="en-US" w:eastAsia="en-US"/>
            <w14:ligatures w14:val="standardContextual"/>
          </w:rPr>
          <w:t>o</w:t>
        </w:r>
        <w:r w:rsidRPr="004920AD">
          <w:rPr>
            <w:rFonts w:asciiTheme="minorHAnsi" w:eastAsiaTheme="minorHAnsi" w:hAnsiTheme="minorHAnsi" w:cstheme="minorBidi"/>
            <w:kern w:val="2"/>
            <w:sz w:val="22"/>
            <w:szCs w:val="22"/>
            <w:lang w:val="en-US" w:eastAsia="en-US"/>
            <w14:ligatures w14:val="standardContextual"/>
          </w:rPr>
          <w:t>f Materials Chemistry A</w:t>
        </w:r>
      </w:hyperlink>
      <w:r w:rsidRPr="004920AD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 xml:space="preserve"> (2026) accepted, DOI 10.1039/D5TA07754K.</w:t>
      </w:r>
      <w:r w:rsidR="00FE4FE7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>”</w:t>
      </w:r>
    </w:p>
    <w:sectPr w:rsidR="00E32730" w:rsidRPr="004920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3F013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460966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735264"/>
    <w:multiLevelType w:val="hybridMultilevel"/>
    <w:tmpl w:val="2688A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E02BD"/>
    <w:multiLevelType w:val="multilevel"/>
    <w:tmpl w:val="768E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21AAE"/>
    <w:multiLevelType w:val="hybridMultilevel"/>
    <w:tmpl w:val="6616C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665431">
    <w:abstractNumId w:val="0"/>
  </w:num>
  <w:num w:numId="2" w16cid:durableId="2132623790">
    <w:abstractNumId w:val="1"/>
  </w:num>
  <w:num w:numId="3" w16cid:durableId="1223324818">
    <w:abstractNumId w:val="1"/>
  </w:num>
  <w:num w:numId="4" w16cid:durableId="61801433">
    <w:abstractNumId w:val="1"/>
  </w:num>
  <w:num w:numId="5" w16cid:durableId="2102413967">
    <w:abstractNumId w:val="1"/>
  </w:num>
  <w:num w:numId="6" w16cid:durableId="1798137606">
    <w:abstractNumId w:val="1"/>
  </w:num>
  <w:num w:numId="7" w16cid:durableId="192154387">
    <w:abstractNumId w:val="1"/>
  </w:num>
  <w:num w:numId="8" w16cid:durableId="1597053145">
    <w:abstractNumId w:val="1"/>
  </w:num>
  <w:num w:numId="9" w16cid:durableId="1173182269">
    <w:abstractNumId w:val="1"/>
  </w:num>
  <w:num w:numId="10" w16cid:durableId="157504040">
    <w:abstractNumId w:val="1"/>
  </w:num>
  <w:num w:numId="11" w16cid:durableId="840656229">
    <w:abstractNumId w:val="2"/>
  </w:num>
  <w:num w:numId="12" w16cid:durableId="62024327">
    <w:abstractNumId w:val="4"/>
  </w:num>
  <w:num w:numId="13" w16cid:durableId="1309823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1C"/>
    <w:rsid w:val="00007103"/>
    <w:rsid w:val="00073FF0"/>
    <w:rsid w:val="000A5CF2"/>
    <w:rsid w:val="000B3FDB"/>
    <w:rsid w:val="000C3548"/>
    <w:rsid w:val="000F738A"/>
    <w:rsid w:val="00114475"/>
    <w:rsid w:val="001263BA"/>
    <w:rsid w:val="00130F03"/>
    <w:rsid w:val="00157BCE"/>
    <w:rsid w:val="00174639"/>
    <w:rsid w:val="0018504D"/>
    <w:rsid w:val="001913FE"/>
    <w:rsid w:val="00207629"/>
    <w:rsid w:val="00235683"/>
    <w:rsid w:val="00246026"/>
    <w:rsid w:val="00265E1A"/>
    <w:rsid w:val="003018D9"/>
    <w:rsid w:val="003023E8"/>
    <w:rsid w:val="0031046E"/>
    <w:rsid w:val="0033599A"/>
    <w:rsid w:val="003A40D9"/>
    <w:rsid w:val="003B45C6"/>
    <w:rsid w:val="003E0BF5"/>
    <w:rsid w:val="003E5D80"/>
    <w:rsid w:val="004322E0"/>
    <w:rsid w:val="00443302"/>
    <w:rsid w:val="004920AD"/>
    <w:rsid w:val="0052452A"/>
    <w:rsid w:val="005B1CF4"/>
    <w:rsid w:val="005D53A9"/>
    <w:rsid w:val="00607658"/>
    <w:rsid w:val="006648C4"/>
    <w:rsid w:val="00671124"/>
    <w:rsid w:val="006809E4"/>
    <w:rsid w:val="006B6289"/>
    <w:rsid w:val="006D17E3"/>
    <w:rsid w:val="00737DB1"/>
    <w:rsid w:val="00743BCE"/>
    <w:rsid w:val="0075765A"/>
    <w:rsid w:val="007C1B8A"/>
    <w:rsid w:val="007D6782"/>
    <w:rsid w:val="00894079"/>
    <w:rsid w:val="008A0C71"/>
    <w:rsid w:val="008A2DDC"/>
    <w:rsid w:val="008D2646"/>
    <w:rsid w:val="008D3A56"/>
    <w:rsid w:val="0094653C"/>
    <w:rsid w:val="009E1C3D"/>
    <w:rsid w:val="00A00B8D"/>
    <w:rsid w:val="00A3371C"/>
    <w:rsid w:val="00A41AD0"/>
    <w:rsid w:val="00A51E8E"/>
    <w:rsid w:val="00B036B9"/>
    <w:rsid w:val="00B071C2"/>
    <w:rsid w:val="00B41330"/>
    <w:rsid w:val="00BD0D93"/>
    <w:rsid w:val="00BF055A"/>
    <w:rsid w:val="00BF208E"/>
    <w:rsid w:val="00C208F7"/>
    <w:rsid w:val="00C25C80"/>
    <w:rsid w:val="00C32AAD"/>
    <w:rsid w:val="00C45CC9"/>
    <w:rsid w:val="00C57ED2"/>
    <w:rsid w:val="00CA1CE7"/>
    <w:rsid w:val="00CF5312"/>
    <w:rsid w:val="00CF546B"/>
    <w:rsid w:val="00D47175"/>
    <w:rsid w:val="00D61AB1"/>
    <w:rsid w:val="00D663E7"/>
    <w:rsid w:val="00DF4ED4"/>
    <w:rsid w:val="00E32730"/>
    <w:rsid w:val="00E56B68"/>
    <w:rsid w:val="00EA3EB0"/>
    <w:rsid w:val="00ED1D6B"/>
    <w:rsid w:val="00ED6C2D"/>
    <w:rsid w:val="00EF26A7"/>
    <w:rsid w:val="00F143B6"/>
    <w:rsid w:val="00FE3456"/>
    <w:rsid w:val="00FE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D61A"/>
  <w15:docId w15:val="{A2E3C851-DA02-4BE1-95A6-8E6AB2B8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3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3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entStyle">
    <w:name w:val="CommentStyle"/>
    <w:basedOn w:val="Normale"/>
    <w:next w:val="Normale"/>
    <w:link w:val="CommentStyleChar"/>
    <w:qFormat/>
    <w:rsid w:val="003023E8"/>
    <w:pPr>
      <w:spacing w:after="200" w:line="240" w:lineRule="auto"/>
    </w:pPr>
    <w:rPr>
      <w:color w:val="BFBFBF" w:themeColor="background1" w:themeShade="BF"/>
    </w:rPr>
  </w:style>
  <w:style w:type="character" w:customStyle="1" w:styleId="CommentStyleChar">
    <w:name w:val="CommentStyle Char"/>
    <w:basedOn w:val="Carpredefinitoparagrafo"/>
    <w:link w:val="CommentStyle"/>
    <w:rsid w:val="00B036B9"/>
    <w:rPr>
      <w:color w:val="BFBFBF" w:themeColor="background1" w:themeShade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3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3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3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37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37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37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37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37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37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37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37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37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3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37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371C"/>
    <w:rPr>
      <w:b/>
      <w:bCs/>
      <w:smallCaps/>
      <w:color w:val="2F5496" w:themeColor="accent1" w:themeShade="BF"/>
      <w:spacing w:val="5"/>
    </w:rPr>
  </w:style>
  <w:style w:type="character" w:customStyle="1" w:styleId="InlineComment">
    <w:name w:val="InlineComment"/>
    <w:basedOn w:val="Carpredefinitoparagrafo"/>
    <w:uiPriority w:val="1"/>
    <w:qFormat/>
    <w:rsid w:val="00A41AD0"/>
    <w:rPr>
      <w:color w:val="D0CECE" w:themeColor="background2" w:themeShade="E6"/>
    </w:rPr>
  </w:style>
  <w:style w:type="paragraph" w:customStyle="1" w:styleId="SourceCode">
    <w:name w:val="Source Code"/>
    <w:basedOn w:val="Normale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styleId="Collegamentoipertestuale">
    <w:name w:val="Hyperlink"/>
    <w:basedOn w:val="Carpredefinitoparagrafo"/>
    <w:uiPriority w:val="99"/>
    <w:unhideWhenUsed/>
    <w:rsid w:val="008D3A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3A56"/>
    <w:rPr>
      <w:color w:val="605E5C"/>
      <w:shd w:val="clear" w:color="auto" w:fill="E1DFDD"/>
    </w:rPr>
  </w:style>
  <w:style w:type="paragraph" w:customStyle="1" w:styleId="RSCF02FootnotestoTitleAuthors">
    <w:name w:val="RSC F02 Footnotes to Title/Authors"/>
    <w:basedOn w:val="Normale"/>
    <w:link w:val="RSCF02FootnotestoTitleAuthorsChar"/>
    <w:qFormat/>
    <w:rsid w:val="00BD0D93"/>
    <w:pPr>
      <w:tabs>
        <w:tab w:val="left" w:pos="284"/>
      </w:tabs>
      <w:spacing w:after="0" w:line="240" w:lineRule="auto"/>
      <w:suppressOverlap/>
      <w:jc w:val="both"/>
    </w:pPr>
    <w:rPr>
      <w:rFonts w:cs="Times New Roman"/>
      <w:w w:val="105"/>
      <w:kern w:val="0"/>
      <w:sz w:val="14"/>
      <w:szCs w:val="14"/>
      <w:lang w:val="en-GB"/>
      <w14:ligatures w14:val="none"/>
    </w:rPr>
  </w:style>
  <w:style w:type="character" w:customStyle="1" w:styleId="RSCF02FootnotestoTitleAuthorsChar">
    <w:name w:val="RSC F02 Footnotes to Title/Authors Char"/>
    <w:basedOn w:val="Carpredefinitoparagrafo"/>
    <w:link w:val="RSCF02FootnotestoTitleAuthors"/>
    <w:rsid w:val="00BD0D93"/>
    <w:rPr>
      <w:rFonts w:cs="Times New Roman"/>
      <w:w w:val="105"/>
      <w:kern w:val="0"/>
      <w:sz w:val="14"/>
      <w:szCs w:val="14"/>
      <w:lang w:val="en-GB"/>
      <w14:ligatures w14:val="none"/>
    </w:rPr>
  </w:style>
  <w:style w:type="paragraph" w:styleId="Revisione">
    <w:name w:val="Revision"/>
    <w:hidden/>
    <w:uiPriority w:val="99"/>
    <w:semiHidden/>
    <w:rsid w:val="00130F0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130F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30F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0F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0F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30F03"/>
    <w:rPr>
      <w:b/>
      <w:bCs/>
      <w:sz w:val="20"/>
      <w:szCs w:val="20"/>
    </w:rPr>
  </w:style>
  <w:style w:type="paragraph" w:customStyle="1" w:styleId="nova-legacy-e-listitem">
    <w:name w:val="nova-legacy-e-list__item"/>
    <w:basedOn w:val="Normale"/>
    <w:rsid w:val="0049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49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journal/Journal-Of-Materials-Chemistry-A-2050-7496?_tp=eyJjb250ZXh0Ijp7ImZpcnN0UGFnZSI6InB1YmxpY2F0aW9uIiwicGFnZSI6InB1YmxpY2F0aW9uIiwicG9zaXRpb24iOiJwYWdlSGVhZGVyIn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mailto:francesca.soavi@unib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Frascari</dc:creator>
  <cp:keywords/>
  <cp:lastModifiedBy>Serena Miconi</cp:lastModifiedBy>
  <cp:revision>12</cp:revision>
  <dcterms:created xsi:type="dcterms:W3CDTF">2026-02-16T13:33:00Z</dcterms:created>
  <dcterms:modified xsi:type="dcterms:W3CDTF">2026-02-17T11:06:00Z</dcterms:modified>
</cp:coreProperties>
</file>