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7C57" w14:textId="77777777" w:rsidR="005D3AC0" w:rsidRPr="00083F14" w:rsidRDefault="005D3AC0" w:rsidP="006C462D">
      <w:pPr>
        <w:widowControl w:val="0"/>
        <w:autoSpaceDE w:val="0"/>
        <w:autoSpaceDN w:val="0"/>
        <w:adjustRightInd w:val="0"/>
        <w:spacing w:before="360" w:line="276" w:lineRule="auto"/>
        <w:jc w:val="center"/>
        <w:rPr>
          <w:rFonts w:cs="Cambria"/>
          <w:b/>
          <w:bCs/>
          <w:color w:val="365F91"/>
        </w:rPr>
      </w:pPr>
      <w:r w:rsidRPr="00083F14">
        <w:rPr>
          <w:rFonts w:cs="Cambria"/>
          <w:b/>
          <w:bCs/>
          <w:color w:val="365F91"/>
        </w:rPr>
        <w:t>README file</w:t>
      </w:r>
    </w:p>
    <w:p w14:paraId="11A7C8EF" w14:textId="68DBED12" w:rsidR="005D3AC0" w:rsidRPr="00BD5FB9" w:rsidRDefault="005D3AC0" w:rsidP="006C462D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cs="Cambria"/>
          <w:b/>
          <w:bCs/>
          <w:iCs/>
        </w:rPr>
      </w:pPr>
      <w:r w:rsidRPr="00BD5FB9">
        <w:rPr>
          <w:rFonts w:cs="Cambria"/>
        </w:rPr>
        <w:t>Data Set Title:</w:t>
      </w:r>
      <w:r w:rsidRPr="00BD5FB9">
        <w:rPr>
          <w:rFonts w:cs="Cambria"/>
          <w:b/>
          <w:bCs/>
        </w:rPr>
        <w:t xml:space="preserve"> “</w:t>
      </w:r>
      <w:r>
        <w:rPr>
          <w:rFonts w:cs="Cambria"/>
          <w:b/>
          <w:bCs/>
          <w:iCs/>
        </w:rPr>
        <w:t>Database lettuce far-red trial”</w:t>
      </w:r>
    </w:p>
    <w:p w14:paraId="4FB742EF" w14:textId="4A6D1E89" w:rsidR="005D3AC0" w:rsidRPr="005D3AC0" w:rsidRDefault="005D3AC0" w:rsidP="006C462D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cs="Cambria"/>
          <w:bCs/>
        </w:rPr>
      </w:pPr>
      <w:r w:rsidRPr="005D3AC0">
        <w:rPr>
          <w:rFonts w:cs="Cambria"/>
        </w:rPr>
        <w:t>Data Set Authors:</w:t>
      </w:r>
      <w:r w:rsidRPr="005D3AC0">
        <w:rPr>
          <w:rFonts w:cs="Cambria"/>
          <w:bCs/>
        </w:rPr>
        <w:t xml:space="preserve"> </w:t>
      </w:r>
      <w:r w:rsidRPr="00335B3A">
        <w:rPr>
          <w:rFonts w:cs="Cambria"/>
          <w:b/>
        </w:rPr>
        <w:t>Laura Carotti</w:t>
      </w:r>
      <w:r w:rsidRPr="005D3AC0">
        <w:rPr>
          <w:rFonts w:cs="Cambria"/>
          <w:bCs/>
        </w:rPr>
        <w:t xml:space="preserve"> (University of Bologna), </w:t>
      </w:r>
      <w:r w:rsidRPr="00335B3A">
        <w:rPr>
          <w:rFonts w:cs="Cambria"/>
          <w:b/>
        </w:rPr>
        <w:t>Alessandro Pistillo</w:t>
      </w:r>
      <w:r w:rsidRPr="005D3AC0">
        <w:rPr>
          <w:rFonts w:cs="Cambria"/>
          <w:bCs/>
        </w:rPr>
        <w:t xml:space="preserve"> (University of Bologna), </w:t>
      </w:r>
      <w:r w:rsidRPr="00335B3A">
        <w:rPr>
          <w:rFonts w:cs="Cambria"/>
          <w:b/>
        </w:rPr>
        <w:t>Ilaria Zauli</w:t>
      </w:r>
      <w:r w:rsidRPr="005D3AC0">
        <w:rPr>
          <w:rFonts w:cs="Cambria"/>
          <w:bCs/>
        </w:rPr>
        <w:t xml:space="preserve"> (University of Bologna), </w:t>
      </w:r>
      <w:r w:rsidRPr="00335B3A">
        <w:rPr>
          <w:rFonts w:cs="Cambria"/>
          <w:b/>
        </w:rPr>
        <w:t>Giuseppina Pennisi</w:t>
      </w:r>
      <w:r w:rsidRPr="005D3AC0">
        <w:rPr>
          <w:rFonts w:cs="Cambria"/>
          <w:bCs/>
        </w:rPr>
        <w:t xml:space="preserve"> (University of Bologna), </w:t>
      </w:r>
      <w:r w:rsidRPr="00335B3A">
        <w:rPr>
          <w:rFonts w:cs="Cambria"/>
          <w:b/>
        </w:rPr>
        <w:t>Michael Martin</w:t>
      </w:r>
      <w:r w:rsidRPr="005D3AC0">
        <w:rPr>
          <w:rFonts w:cs="Cambria"/>
          <w:bCs/>
        </w:rPr>
        <w:t xml:space="preserve"> (</w:t>
      </w:r>
      <w:r>
        <w:t>IVL Swedish Environmental Research Institute)</w:t>
      </w:r>
      <w:r w:rsidRPr="005D3AC0">
        <w:rPr>
          <w:rFonts w:cs="Cambria"/>
          <w:bCs/>
        </w:rPr>
        <w:t xml:space="preserve">, </w:t>
      </w:r>
      <w:r w:rsidRPr="00335B3A">
        <w:rPr>
          <w:rFonts w:cs="Cambria"/>
          <w:b/>
        </w:rPr>
        <w:t>Giorgio Gianquinto</w:t>
      </w:r>
      <w:r w:rsidRPr="005D3AC0">
        <w:rPr>
          <w:rFonts w:cs="Cambria"/>
          <w:bCs/>
        </w:rPr>
        <w:t xml:space="preserve"> (University of Bologna), </w:t>
      </w:r>
      <w:r w:rsidRPr="00335B3A">
        <w:rPr>
          <w:rFonts w:cs="Cambria"/>
          <w:b/>
        </w:rPr>
        <w:t>Francesco Orsini</w:t>
      </w:r>
      <w:r w:rsidRPr="005D3AC0">
        <w:rPr>
          <w:rFonts w:cs="Cambria"/>
          <w:bCs/>
        </w:rPr>
        <w:t xml:space="preserve"> (University of Bologna)</w:t>
      </w:r>
    </w:p>
    <w:p w14:paraId="25241B95" w14:textId="5508FCE4" w:rsidR="005D3AC0" w:rsidRDefault="005D3AC0" w:rsidP="006C462D">
      <w:pPr>
        <w:widowControl w:val="0"/>
        <w:tabs>
          <w:tab w:val="left" w:pos="851"/>
        </w:tabs>
        <w:autoSpaceDE w:val="0"/>
        <w:autoSpaceDN w:val="0"/>
        <w:adjustRightInd w:val="0"/>
        <w:spacing w:before="240" w:line="276" w:lineRule="auto"/>
        <w:jc w:val="both"/>
        <w:rPr>
          <w:rFonts w:cs="Cambria"/>
          <w:bCs/>
        </w:rPr>
      </w:pPr>
      <w:r>
        <w:rPr>
          <w:rFonts w:cs="Cambria"/>
          <w:bCs/>
        </w:rPr>
        <w:t xml:space="preserve">Data Set Contact Person: </w:t>
      </w:r>
      <w:r>
        <w:rPr>
          <w:rFonts w:cs="Cambria"/>
          <w:b/>
          <w:bCs/>
        </w:rPr>
        <w:t>Giuseppina Pennisi</w:t>
      </w:r>
      <w:r w:rsidRPr="0055155E">
        <w:rPr>
          <w:rFonts w:cs="Cambria"/>
          <w:b/>
          <w:bCs/>
        </w:rPr>
        <w:t xml:space="preserve"> </w:t>
      </w:r>
      <w:r w:rsidRPr="0055155E">
        <w:rPr>
          <w:rFonts w:cs="Cambria"/>
        </w:rPr>
        <w:t>(University of Bologna),</w:t>
      </w:r>
      <w:r>
        <w:rPr>
          <w:rFonts w:cs="Cambria"/>
          <w:bCs/>
        </w:rPr>
        <w:t xml:space="preserve"> </w:t>
      </w:r>
      <w:hyperlink r:id="rId7" w:history="1">
        <w:r w:rsidRPr="00807D41">
          <w:rPr>
            <w:rStyle w:val="Collegamentoipertestuale"/>
            <w:rFonts w:cs="Cambria"/>
            <w:bCs/>
          </w:rPr>
          <w:t>giuseppina.pennisi@unibo.it</w:t>
        </w:r>
      </w:hyperlink>
    </w:p>
    <w:p w14:paraId="7542F0AD" w14:textId="77777777" w:rsidR="005D3AC0" w:rsidRPr="00CB29D0" w:rsidRDefault="005D3AC0" w:rsidP="006C462D">
      <w:pPr>
        <w:widowControl w:val="0"/>
        <w:tabs>
          <w:tab w:val="left" w:pos="5103"/>
        </w:tabs>
        <w:autoSpaceDE w:val="0"/>
        <w:autoSpaceDN w:val="0"/>
        <w:adjustRightInd w:val="0"/>
        <w:spacing w:before="240" w:line="276" w:lineRule="auto"/>
        <w:jc w:val="both"/>
        <w:rPr>
          <w:rFonts w:cs="Cambria"/>
          <w:b/>
          <w:bCs/>
          <w:color w:val="808080" w:themeColor="background1" w:themeShade="80"/>
          <w:sz w:val="18"/>
        </w:rPr>
      </w:pPr>
      <w:r w:rsidRPr="00BD5FB9">
        <w:rPr>
          <w:rFonts w:cs="Cambria"/>
          <w:bCs/>
        </w:rPr>
        <w:t xml:space="preserve">Data Set License: this data set is distributed under a </w:t>
      </w:r>
      <w:r w:rsidRPr="0055155E">
        <w:rPr>
          <w:rFonts w:cs="Cambria"/>
          <w:b/>
          <w:bCs/>
        </w:rPr>
        <w:t xml:space="preserve">Creative Commons Attribution 4.0 International (CC BY 4.0) </w:t>
      </w:r>
      <w:r w:rsidRPr="0055155E">
        <w:rPr>
          <w:rFonts w:cs="Cambria"/>
        </w:rPr>
        <w:t>license,</w:t>
      </w:r>
      <w:r w:rsidRPr="0055155E">
        <w:rPr>
          <w:rFonts w:cs="Cambria"/>
          <w:b/>
          <w:bCs/>
        </w:rPr>
        <w:t xml:space="preserve"> </w:t>
      </w:r>
      <w:hyperlink r:id="rId8" w:history="1">
        <w:r w:rsidRPr="00361ECD">
          <w:rPr>
            <w:rStyle w:val="Collegamentoipertestuale"/>
            <w:rFonts w:cs="Cambria"/>
            <w:b/>
            <w:bCs/>
          </w:rPr>
          <w:t>https://creativecommons.org/licenses/by/4.0/</w:t>
        </w:r>
      </w:hyperlink>
      <w:r>
        <w:rPr>
          <w:rFonts w:cs="Cambria"/>
        </w:rPr>
        <w:t>.</w:t>
      </w:r>
      <w:r w:rsidRPr="0055155E">
        <w:rPr>
          <w:rFonts w:cs="Cambria"/>
          <w:b/>
          <w:bCs/>
        </w:rPr>
        <w:t xml:space="preserve"> </w:t>
      </w:r>
    </w:p>
    <w:p w14:paraId="24181CFA" w14:textId="610C34DC" w:rsidR="005D3AC0" w:rsidRDefault="005D3AC0" w:rsidP="006C462D">
      <w:pPr>
        <w:widowControl w:val="0"/>
        <w:tabs>
          <w:tab w:val="left" w:pos="851"/>
        </w:tabs>
        <w:autoSpaceDE w:val="0"/>
        <w:autoSpaceDN w:val="0"/>
        <w:adjustRightInd w:val="0"/>
        <w:spacing w:before="240" w:line="276" w:lineRule="auto"/>
        <w:jc w:val="both"/>
        <w:rPr>
          <w:rFonts w:cs="Cambria"/>
          <w:b/>
          <w:bCs/>
        </w:rPr>
      </w:pPr>
      <w:r w:rsidRPr="00BD5FB9">
        <w:rPr>
          <w:rFonts w:cs="Cambria"/>
          <w:bCs/>
        </w:rPr>
        <w:t xml:space="preserve">Publication Year: </w:t>
      </w:r>
      <w:r>
        <w:rPr>
          <w:rFonts w:cs="Cambria"/>
          <w:b/>
          <w:bCs/>
        </w:rPr>
        <w:t>2024</w:t>
      </w:r>
    </w:p>
    <w:p w14:paraId="7FF26238" w14:textId="4EBC49B8" w:rsidR="005D3AC0" w:rsidRDefault="005D3AC0" w:rsidP="006C462D">
      <w:pPr>
        <w:widowControl w:val="0"/>
        <w:tabs>
          <w:tab w:val="left" w:pos="851"/>
        </w:tabs>
        <w:autoSpaceDE w:val="0"/>
        <w:autoSpaceDN w:val="0"/>
        <w:adjustRightInd w:val="0"/>
        <w:spacing w:before="240" w:line="276" w:lineRule="auto"/>
        <w:jc w:val="both"/>
      </w:pPr>
      <w:r w:rsidRPr="00BD5FB9">
        <w:rPr>
          <w:rFonts w:cs="TimesNewRomanPSMT"/>
        </w:rPr>
        <w:t xml:space="preserve">Project Info: </w:t>
      </w:r>
      <w:r w:rsidR="005D3C63">
        <w:t>t</w:t>
      </w:r>
      <w:r>
        <w:t xml:space="preserve">his work was supported </w:t>
      </w:r>
      <w:r w:rsidR="005D3C63">
        <w:t xml:space="preserve">by </w:t>
      </w:r>
      <w:r w:rsidR="005D3C63" w:rsidRPr="004D6B35">
        <w:rPr>
          <w:rFonts w:cs="TimesNewRomanPSMT"/>
          <w:b/>
          <w:bCs/>
        </w:rPr>
        <w:t>VFARM</w:t>
      </w:r>
      <w:r w:rsidR="005D3C63">
        <w:rPr>
          <w:rFonts w:cs="TimesNewRomanPSMT"/>
        </w:rPr>
        <w:t xml:space="preserve"> (</w:t>
      </w:r>
      <w:r w:rsidR="005D3C63" w:rsidRPr="005D3C63">
        <w:rPr>
          <w:b/>
          <w:bCs/>
        </w:rPr>
        <w:t>Sustainable Vertical Farming</w:t>
      </w:r>
      <w:r w:rsidR="005D3C63">
        <w:rPr>
          <w:rFonts w:cs="TimesNewRomanPSMT"/>
        </w:rPr>
        <w:t xml:space="preserve">) project, funded </w:t>
      </w:r>
      <w:r>
        <w:t xml:space="preserve">by the Italian Ministry of Education and Research (MUR), Research Projects of National Interest </w:t>
      </w:r>
      <w:proofErr w:type="spellStart"/>
      <w:r w:rsidR="00B907E8">
        <w:t>programme</w:t>
      </w:r>
      <w:proofErr w:type="spellEnd"/>
      <w:r w:rsidR="00B907E8">
        <w:t xml:space="preserve"> - call 2020 (PRIN 2020), Project code </w:t>
      </w:r>
      <w:r w:rsidR="00B907E8" w:rsidRPr="00A04E17">
        <w:rPr>
          <w:b/>
          <w:bCs/>
        </w:rPr>
        <w:t>2020ELWM82</w:t>
      </w:r>
      <w:r>
        <w:t xml:space="preserve">, </w:t>
      </w:r>
      <w:r w:rsidR="00B907E8">
        <w:t xml:space="preserve">CUP ID  </w:t>
      </w:r>
      <w:hyperlink r:id="rId9" w:history="1">
        <w:r>
          <w:rPr>
            <w:rStyle w:val="anchor-text"/>
            <w:color w:val="0000FF"/>
            <w:u w:val="single"/>
          </w:rPr>
          <w:t>J33C20002350001</w:t>
        </w:r>
      </w:hyperlink>
      <w:r w:rsidR="00B907E8">
        <w:t xml:space="preserve">; </w:t>
      </w:r>
      <w:hyperlink r:id="rId10" w:history="1">
        <w:r w:rsidR="00B907E8" w:rsidRPr="00F004EC">
          <w:rPr>
            <w:rStyle w:val="Collegamentoipertestuale"/>
          </w:rPr>
          <w:t>https://site.unibo.it/vfarm/it</w:t>
        </w:r>
      </w:hyperlink>
      <w:r w:rsidR="005D3C63">
        <w:t>;</w:t>
      </w:r>
      <w:r>
        <w:t xml:space="preserve"> and was carried out within the </w:t>
      </w:r>
      <w:proofErr w:type="spellStart"/>
      <w:r>
        <w:t>Agritech</w:t>
      </w:r>
      <w:proofErr w:type="spellEnd"/>
      <w:r>
        <w:t xml:space="preserve"> National Research Center</w:t>
      </w:r>
      <w:r w:rsidR="005D3C63">
        <w:t xml:space="preserve">, </w:t>
      </w:r>
      <w:r>
        <w:t>fund</w:t>
      </w:r>
      <w:r w:rsidR="005D3C63">
        <w:t>ed</w:t>
      </w:r>
      <w:r>
        <w:t xml:space="preserve"> from the European Union</w:t>
      </w:r>
      <w:r w:rsidR="005D3C63">
        <w:t xml:space="preserve"> -</w:t>
      </w:r>
      <w:r>
        <w:t xml:space="preserve"> </w:t>
      </w:r>
      <w:proofErr w:type="spellStart"/>
      <w:r>
        <w:t>NextGenerationEU</w:t>
      </w:r>
      <w:proofErr w:type="spellEnd"/>
      <w:r>
        <w:t xml:space="preserve"> (PIANO NAZIONALE DI RIPRESA E RESILIENZA (PNRR) – MISSIONE 4 COMPONENTE 2, INVESTIMENTO 1.4 – D.D. 1032 17/06/2022, CN00000022). </w:t>
      </w:r>
    </w:p>
    <w:p w14:paraId="79A84AEE" w14:textId="0604C47B" w:rsidR="005D3AC0" w:rsidRPr="00BD5FB9" w:rsidRDefault="005D3AC0" w:rsidP="006C462D">
      <w:pPr>
        <w:widowControl w:val="0"/>
        <w:tabs>
          <w:tab w:val="left" w:pos="851"/>
        </w:tabs>
        <w:autoSpaceDE w:val="0"/>
        <w:autoSpaceDN w:val="0"/>
        <w:adjustRightInd w:val="0"/>
        <w:spacing w:before="240"/>
        <w:jc w:val="center"/>
        <w:rPr>
          <w:rFonts w:cs="Cambria"/>
          <w:b/>
          <w:bCs/>
          <w:color w:val="365F91"/>
        </w:rPr>
      </w:pPr>
      <w:r w:rsidRPr="00BD5FB9">
        <w:rPr>
          <w:rFonts w:cs="Cambria"/>
          <w:b/>
          <w:bCs/>
          <w:color w:val="365F91"/>
        </w:rPr>
        <w:t>Data set Contents</w:t>
      </w:r>
    </w:p>
    <w:p w14:paraId="484F786F" w14:textId="77777777" w:rsidR="005D3AC0" w:rsidRDefault="005D3AC0" w:rsidP="005D3AC0">
      <w:pPr>
        <w:widowControl w:val="0"/>
        <w:autoSpaceDE w:val="0"/>
        <w:autoSpaceDN w:val="0"/>
        <w:adjustRightInd w:val="0"/>
        <w:spacing w:before="120"/>
        <w:jc w:val="both"/>
        <w:rPr>
          <w:rFonts w:cs="TimesNewRomanPSMT"/>
        </w:rPr>
      </w:pPr>
      <w:r w:rsidRPr="00BD5FB9">
        <w:rPr>
          <w:rFonts w:cs="TimesNewRomanPSMT"/>
        </w:rPr>
        <w:t>The data set consists of:</w:t>
      </w:r>
    </w:p>
    <w:p w14:paraId="2BCC0A6D" w14:textId="107564E1" w:rsidR="005D3AC0" w:rsidRPr="001D1E93" w:rsidRDefault="005D3AC0" w:rsidP="005D3AC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contextualSpacing w:val="0"/>
        <w:jc w:val="both"/>
        <w:rPr>
          <w:rFonts w:cs="TimesNewRomanPSMT"/>
        </w:rPr>
      </w:pPr>
      <w:r w:rsidRPr="001D1E93">
        <w:rPr>
          <w:rFonts w:cs="TimesNewRomanPSMT"/>
        </w:rPr>
        <w:t>1 tabular file saved in .</w:t>
      </w:r>
      <w:r>
        <w:rPr>
          <w:rFonts w:cs="TimesNewRomanPSMT"/>
        </w:rPr>
        <w:t xml:space="preserve">xlsx </w:t>
      </w:r>
      <w:r w:rsidRPr="001D1E93">
        <w:rPr>
          <w:rFonts w:cs="TimesNewRomanPSMT"/>
        </w:rPr>
        <w:t xml:space="preserve">format </w:t>
      </w:r>
    </w:p>
    <w:p w14:paraId="4DB8B1BE" w14:textId="29833EA7" w:rsidR="005D3AC0" w:rsidRPr="00434B52" w:rsidRDefault="005D3AC0" w:rsidP="005D3AC0">
      <w:pPr>
        <w:pStyle w:val="Paragrafoelenco"/>
        <w:widowControl w:val="0"/>
        <w:autoSpaceDE w:val="0"/>
        <w:autoSpaceDN w:val="0"/>
        <w:adjustRightInd w:val="0"/>
        <w:spacing w:before="60"/>
        <w:contextualSpacing w:val="0"/>
        <w:jc w:val="both"/>
        <w:rPr>
          <w:rFonts w:cs="TimesNewRomanPSMT"/>
        </w:rPr>
      </w:pPr>
      <w:r>
        <w:rPr>
          <w:rFonts w:cs="Cambria"/>
          <w:b/>
          <w:bCs/>
          <w:iCs/>
        </w:rPr>
        <w:t>Database</w:t>
      </w:r>
      <w:r w:rsidR="00EA6B0A">
        <w:rPr>
          <w:rFonts w:cs="Cambria"/>
          <w:b/>
          <w:bCs/>
          <w:iCs/>
        </w:rPr>
        <w:t>_</w:t>
      </w:r>
      <w:r>
        <w:rPr>
          <w:rFonts w:cs="Cambria"/>
          <w:b/>
          <w:bCs/>
          <w:iCs/>
        </w:rPr>
        <w:t>lettuce</w:t>
      </w:r>
      <w:r w:rsidR="00EA6B0A">
        <w:rPr>
          <w:rFonts w:cs="Cambria"/>
          <w:b/>
          <w:bCs/>
          <w:iCs/>
        </w:rPr>
        <w:t>_</w:t>
      </w:r>
      <w:r>
        <w:rPr>
          <w:rFonts w:cs="Cambria"/>
          <w:b/>
          <w:bCs/>
          <w:iCs/>
        </w:rPr>
        <w:t>far-red</w:t>
      </w:r>
      <w:r w:rsidR="00EA6B0A">
        <w:rPr>
          <w:rFonts w:cs="Cambria"/>
          <w:b/>
          <w:bCs/>
          <w:iCs/>
        </w:rPr>
        <w:t>_</w:t>
      </w:r>
      <w:r>
        <w:rPr>
          <w:rFonts w:cs="Cambria"/>
          <w:b/>
          <w:bCs/>
          <w:iCs/>
        </w:rPr>
        <w:t>trial</w:t>
      </w:r>
      <w:r>
        <w:rPr>
          <w:rFonts w:cs="TimesNewRomanPSMT"/>
          <w:b/>
          <w:bCs/>
        </w:rPr>
        <w:t>.xlsx</w:t>
      </w:r>
    </w:p>
    <w:p w14:paraId="41879E10" w14:textId="27ADCC1A" w:rsidR="005D3AC0" w:rsidRPr="001D1E93" w:rsidRDefault="005D3AC0" w:rsidP="005D3AC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contextualSpacing w:val="0"/>
        <w:jc w:val="both"/>
        <w:rPr>
          <w:rFonts w:cs="TimesNewRomanPSMT"/>
        </w:rPr>
      </w:pPr>
      <w:r w:rsidRPr="001D1E93">
        <w:rPr>
          <w:rFonts w:cs="TimesNewRomanPSMT"/>
        </w:rPr>
        <w:t>1 README file saved in .</w:t>
      </w:r>
      <w:r>
        <w:rPr>
          <w:rFonts w:cs="TimesNewRomanPSMT"/>
        </w:rPr>
        <w:t>doc</w:t>
      </w:r>
      <w:r w:rsidR="00EA6B0A">
        <w:rPr>
          <w:rFonts w:cs="TimesNewRomanPSMT"/>
        </w:rPr>
        <w:t>x</w:t>
      </w:r>
      <w:r w:rsidRPr="001D1E93">
        <w:rPr>
          <w:rFonts w:cs="TimesNewRomanPSMT"/>
        </w:rPr>
        <w:t xml:space="preserve"> format</w:t>
      </w:r>
    </w:p>
    <w:p w14:paraId="0AC7B610" w14:textId="5D534A21" w:rsidR="005D3AC0" w:rsidRPr="001D1E93" w:rsidRDefault="005D3AC0" w:rsidP="005D3AC0">
      <w:pPr>
        <w:pStyle w:val="Paragrafoelenco"/>
        <w:widowControl w:val="0"/>
        <w:autoSpaceDE w:val="0"/>
        <w:autoSpaceDN w:val="0"/>
        <w:adjustRightInd w:val="0"/>
        <w:spacing w:before="120"/>
        <w:jc w:val="both"/>
        <w:rPr>
          <w:rFonts w:cs="TimesNewRomanPSMT"/>
        </w:rPr>
      </w:pPr>
      <w:r>
        <w:rPr>
          <w:rFonts w:cs="Cambria"/>
          <w:b/>
          <w:bCs/>
          <w:iCs/>
        </w:rPr>
        <w:t>Database</w:t>
      </w:r>
      <w:r w:rsidR="00EA6B0A">
        <w:rPr>
          <w:rFonts w:cs="Cambria"/>
          <w:b/>
          <w:bCs/>
          <w:iCs/>
        </w:rPr>
        <w:t>_</w:t>
      </w:r>
      <w:r>
        <w:rPr>
          <w:rFonts w:cs="Cambria"/>
          <w:b/>
          <w:bCs/>
          <w:iCs/>
        </w:rPr>
        <w:t>lettuce</w:t>
      </w:r>
      <w:r w:rsidR="00EA6B0A">
        <w:rPr>
          <w:rFonts w:cs="Cambria"/>
          <w:b/>
          <w:bCs/>
          <w:iCs/>
        </w:rPr>
        <w:t>_</w:t>
      </w:r>
      <w:r>
        <w:rPr>
          <w:rFonts w:cs="Cambria"/>
          <w:b/>
          <w:bCs/>
          <w:iCs/>
        </w:rPr>
        <w:t>far-red</w:t>
      </w:r>
      <w:r w:rsidR="00EA6B0A">
        <w:rPr>
          <w:rFonts w:cs="Cambria"/>
          <w:b/>
          <w:bCs/>
          <w:iCs/>
        </w:rPr>
        <w:t>_</w:t>
      </w:r>
      <w:r>
        <w:rPr>
          <w:rFonts w:cs="Cambria"/>
          <w:b/>
          <w:bCs/>
          <w:iCs/>
        </w:rPr>
        <w:t>trial</w:t>
      </w:r>
      <w:r w:rsidR="00EA6B0A">
        <w:rPr>
          <w:rFonts w:cs="Cambria"/>
          <w:b/>
          <w:bCs/>
          <w:iCs/>
        </w:rPr>
        <w:t>_README</w:t>
      </w:r>
      <w:r w:rsidRPr="001D1E93">
        <w:rPr>
          <w:rFonts w:cs="TimesNewRomanPSMT"/>
          <w:b/>
          <w:bCs/>
        </w:rPr>
        <w:t>.</w:t>
      </w:r>
      <w:r>
        <w:rPr>
          <w:rFonts w:cs="TimesNewRomanPSMT"/>
          <w:b/>
          <w:bCs/>
        </w:rPr>
        <w:t>doc</w:t>
      </w:r>
      <w:r w:rsidR="00EA6B0A">
        <w:rPr>
          <w:rFonts w:cs="TimesNewRomanPSMT"/>
          <w:b/>
          <w:bCs/>
        </w:rPr>
        <w:t>x</w:t>
      </w:r>
    </w:p>
    <w:p w14:paraId="2AA04D05" w14:textId="77777777" w:rsidR="005D3AC0" w:rsidRPr="00BD5FB9" w:rsidRDefault="005D3AC0" w:rsidP="005D3AC0">
      <w:pPr>
        <w:widowControl w:val="0"/>
        <w:autoSpaceDE w:val="0"/>
        <w:autoSpaceDN w:val="0"/>
        <w:adjustRightInd w:val="0"/>
        <w:spacing w:before="360"/>
        <w:jc w:val="center"/>
        <w:rPr>
          <w:rFonts w:cs="Cambria"/>
          <w:b/>
          <w:bCs/>
          <w:color w:val="365F91"/>
        </w:rPr>
      </w:pPr>
      <w:r w:rsidRPr="00BD5FB9">
        <w:rPr>
          <w:rFonts w:cs="Cambria"/>
          <w:b/>
          <w:bCs/>
          <w:color w:val="365F91"/>
        </w:rPr>
        <w:t>Data set Documentation</w:t>
      </w:r>
    </w:p>
    <w:p w14:paraId="62B77E0C" w14:textId="77777777" w:rsidR="005D3AC0" w:rsidRPr="00BD5FB9" w:rsidRDefault="005D3AC0" w:rsidP="005D3AC0">
      <w:pPr>
        <w:pStyle w:val="Sottotitolo"/>
        <w:spacing w:before="240" w:after="0" w:line="240" w:lineRule="auto"/>
        <w:rPr>
          <w:rFonts w:asciiTheme="minorHAnsi" w:hAnsiTheme="minorHAnsi"/>
          <w:lang w:val="en-US"/>
        </w:rPr>
      </w:pPr>
      <w:r w:rsidRPr="00BD5FB9">
        <w:rPr>
          <w:rFonts w:asciiTheme="minorHAnsi" w:hAnsiTheme="minorHAnsi"/>
          <w:lang w:val="en-US"/>
        </w:rPr>
        <w:t>Abstract</w:t>
      </w:r>
    </w:p>
    <w:p w14:paraId="73712399" w14:textId="3F371AB4" w:rsidR="005D3AC0" w:rsidRPr="005D3AC0" w:rsidRDefault="00EA6B0A" w:rsidP="001374B4">
      <w:pPr>
        <w:pStyle w:val="Sottotitolo"/>
        <w:spacing w:before="240" w:after="0"/>
        <w:jc w:val="both"/>
        <w:rPr>
          <w:rFonts w:asciiTheme="minorHAnsi" w:eastAsiaTheme="minorEastAsia" w:hAnsiTheme="minorHAnsi" w:cs="TimesNewRomanPSMT"/>
          <w:i w:val="0"/>
          <w:iCs w:val="0"/>
          <w:color w:val="auto"/>
          <w:spacing w:val="0"/>
          <w:lang w:val="en-US" w:eastAsia="en-US"/>
        </w:rPr>
      </w:pPr>
      <w:r w:rsidRPr="00A04E17">
        <w:rPr>
          <w:rFonts w:asciiTheme="minorHAnsi" w:eastAsiaTheme="minorEastAsia" w:hAnsiTheme="minorHAnsi" w:cs="TimesNewRomanPSMT"/>
          <w:i w:val="0"/>
          <w:iCs w:val="0"/>
          <w:color w:val="auto"/>
          <w:spacing w:val="0"/>
          <w:lang w:eastAsia="en-US"/>
        </w:rPr>
        <w:t>This data</w:t>
      </w:r>
      <w:r w:rsidR="00617827" w:rsidRPr="00A04E17">
        <w:rPr>
          <w:rFonts w:asciiTheme="minorHAnsi" w:eastAsiaTheme="minorEastAsia" w:hAnsiTheme="minorHAnsi" w:cs="TimesNewRomanPSMT"/>
          <w:i w:val="0"/>
          <w:iCs w:val="0"/>
          <w:color w:val="auto"/>
          <w:spacing w:val="0"/>
          <w:lang w:eastAsia="en-US"/>
        </w:rPr>
        <w:t xml:space="preserve">set contains experimental data produced in the framework of the “VFARM” PRIN project. The data are related to the effect of far-red radiation on the growth of lettuce (Lactuca sativa var. Canasta) cultivated in a vertical farm system. Specifically, morphological, physiological and color data are provided. The results were presented in </w:t>
      </w:r>
      <w:r w:rsidR="005D3AC0" w:rsidRPr="00A04E17">
        <w:rPr>
          <w:rFonts w:asciiTheme="minorHAnsi" w:eastAsiaTheme="minorEastAsia" w:hAnsiTheme="minorHAnsi" w:cs="TimesNewRomanPSMT"/>
          <w:i w:val="0"/>
          <w:iCs w:val="0"/>
          <w:color w:val="auto"/>
          <w:spacing w:val="0"/>
          <w:lang w:eastAsia="en-US"/>
        </w:rPr>
        <w:t xml:space="preserve">the </w:t>
      </w:r>
      <w:proofErr w:type="spellStart"/>
      <w:r w:rsidR="005D3AC0" w:rsidRPr="00A04E17">
        <w:rPr>
          <w:rFonts w:asciiTheme="minorHAnsi" w:eastAsiaTheme="minorEastAsia" w:hAnsiTheme="minorHAnsi" w:cs="TimesNewRomanPSMT"/>
          <w:i w:val="0"/>
          <w:iCs w:val="0"/>
          <w:color w:val="auto"/>
          <w:spacing w:val="0"/>
          <w:lang w:eastAsia="en-US"/>
        </w:rPr>
        <w:t>publication</w:t>
      </w:r>
      <w:proofErr w:type="spellEnd"/>
      <w:r w:rsidR="005D3AC0" w:rsidRPr="00A04E17">
        <w:rPr>
          <w:rFonts w:asciiTheme="minorHAnsi" w:eastAsiaTheme="minorEastAsia" w:hAnsiTheme="minorHAnsi" w:cs="TimesNewRomanPSMT"/>
          <w:i w:val="0"/>
          <w:iCs w:val="0"/>
          <w:color w:val="auto"/>
          <w:spacing w:val="0"/>
          <w:lang w:eastAsia="en-US"/>
        </w:rPr>
        <w:t>:</w:t>
      </w:r>
      <w:r w:rsidR="005D3AC0" w:rsidRPr="004964B9">
        <w:rPr>
          <w:rFonts w:cs="TimesNewRomanPSMT"/>
        </w:rPr>
        <w:t xml:space="preserve"> </w:t>
      </w:r>
      <w:r w:rsidR="005D3AC0" w:rsidRPr="004964B9">
        <w:rPr>
          <w:rFonts w:asciiTheme="minorHAnsi" w:eastAsiaTheme="minorEastAsia" w:hAnsiTheme="minorHAnsi" w:cs="TimesNewRomanPSMT"/>
          <w:i w:val="0"/>
          <w:iCs w:val="0"/>
          <w:color w:val="auto"/>
          <w:spacing w:val="0"/>
          <w:lang w:eastAsia="en-US"/>
        </w:rPr>
        <w:t xml:space="preserve">Carotti, L., Pistillo, A., Zauli, I., Pennisi, G., Martin, M., Gianquinto, G., &amp; Orsini, F. (2024). </w:t>
      </w:r>
      <w:r w:rsidR="005D3AC0" w:rsidRPr="005D3AC0">
        <w:rPr>
          <w:rFonts w:asciiTheme="minorHAnsi" w:eastAsiaTheme="minorEastAsia" w:hAnsiTheme="minorHAnsi" w:cs="TimesNewRomanPSMT"/>
          <w:i w:val="0"/>
          <w:iCs w:val="0"/>
          <w:color w:val="auto"/>
          <w:spacing w:val="0"/>
          <w:lang w:val="en-US" w:eastAsia="en-US"/>
        </w:rPr>
        <w:t xml:space="preserve">Far-red radiation management for lettuce growth: Physiological and morphological features leading to energy optimization in vertical farming. Scientia Horticulturae, 334, 113264. </w:t>
      </w:r>
      <w:hyperlink r:id="rId11" w:history="1">
        <w:r w:rsidR="005D3AC0" w:rsidRPr="00807D41">
          <w:rPr>
            <w:rStyle w:val="Collegamentoipertestuale"/>
            <w:rFonts w:asciiTheme="minorHAnsi" w:eastAsiaTheme="minorEastAsia" w:hAnsiTheme="minorHAnsi" w:cs="TimesNewRomanPSMT"/>
            <w:i w:val="0"/>
            <w:iCs w:val="0"/>
            <w:spacing w:val="0"/>
            <w:lang w:val="en-US" w:eastAsia="en-US"/>
          </w:rPr>
          <w:t>https://doi.org/10.1016/j.scienta.2024.113264</w:t>
        </w:r>
      </w:hyperlink>
      <w:r w:rsidR="005D3AC0">
        <w:rPr>
          <w:rFonts w:asciiTheme="minorHAnsi" w:eastAsiaTheme="minorEastAsia" w:hAnsiTheme="minorHAnsi" w:cs="TimesNewRomanPSMT"/>
          <w:i w:val="0"/>
          <w:iCs w:val="0"/>
          <w:color w:val="auto"/>
          <w:spacing w:val="0"/>
          <w:lang w:val="en-US" w:eastAsia="en-US"/>
        </w:rPr>
        <w:t xml:space="preserve"> </w:t>
      </w:r>
    </w:p>
    <w:p w14:paraId="63D4311E" w14:textId="6BA661B1" w:rsidR="005D3AC0" w:rsidRPr="001D1E93" w:rsidRDefault="005D3AC0" w:rsidP="005D3AC0">
      <w:pPr>
        <w:pStyle w:val="Sottotitolo"/>
        <w:spacing w:before="240" w:after="0" w:line="240" w:lineRule="auto"/>
        <w:rPr>
          <w:rFonts w:asciiTheme="minorHAnsi" w:hAnsiTheme="minorHAnsi"/>
          <w:lang w:val="en-US"/>
        </w:rPr>
      </w:pPr>
      <w:r w:rsidRPr="001D1E93">
        <w:rPr>
          <w:rFonts w:asciiTheme="minorHAnsi" w:hAnsiTheme="minorHAnsi"/>
          <w:lang w:val="en-US"/>
        </w:rPr>
        <w:lastRenderedPageBreak/>
        <w:t>Content of the file</w:t>
      </w:r>
    </w:p>
    <w:p w14:paraId="5E6D4761" w14:textId="094ED30E" w:rsidR="005D3AC0" w:rsidRPr="005D3AC0" w:rsidRDefault="005D3AC0" w:rsidP="005D3AC0">
      <w:pPr>
        <w:widowControl w:val="0"/>
        <w:autoSpaceDE w:val="0"/>
        <w:autoSpaceDN w:val="0"/>
        <w:adjustRightInd w:val="0"/>
        <w:spacing w:before="120"/>
        <w:jc w:val="both"/>
        <w:rPr>
          <w:rFonts w:cs="TimesNewRomanPSMT"/>
        </w:rPr>
      </w:pPr>
      <w:r>
        <w:rPr>
          <w:rFonts w:cs="TimesNewRomanPSMT"/>
        </w:rPr>
        <w:t xml:space="preserve">The </w:t>
      </w:r>
      <w:r w:rsidRPr="001D1E93">
        <w:rPr>
          <w:rFonts w:cs="TimesNewRomanPSMT"/>
        </w:rPr>
        <w:t xml:space="preserve">file </w:t>
      </w:r>
      <w:r w:rsidRPr="005D3AC0">
        <w:rPr>
          <w:rFonts w:cs="TimesNewRomanPSMT"/>
          <w:b/>
        </w:rPr>
        <w:t>Database</w:t>
      </w:r>
      <w:r w:rsidR="00B64BE7">
        <w:rPr>
          <w:rFonts w:cs="TimesNewRomanPSMT"/>
          <w:b/>
        </w:rPr>
        <w:t>_</w:t>
      </w:r>
      <w:r w:rsidRPr="005D3AC0">
        <w:rPr>
          <w:rFonts w:cs="TimesNewRomanPSMT"/>
          <w:b/>
        </w:rPr>
        <w:t>lettuce</w:t>
      </w:r>
      <w:r w:rsidR="00B64BE7">
        <w:rPr>
          <w:rFonts w:cs="TimesNewRomanPSMT"/>
          <w:b/>
        </w:rPr>
        <w:t>_</w:t>
      </w:r>
      <w:r w:rsidRPr="005D3AC0">
        <w:rPr>
          <w:rFonts w:cs="TimesNewRomanPSMT"/>
          <w:b/>
        </w:rPr>
        <w:t>far-red</w:t>
      </w:r>
      <w:r w:rsidR="00B64BE7">
        <w:rPr>
          <w:rFonts w:cs="TimesNewRomanPSMT"/>
          <w:b/>
        </w:rPr>
        <w:t>_</w:t>
      </w:r>
      <w:r w:rsidRPr="005D3AC0">
        <w:rPr>
          <w:rFonts w:cs="TimesNewRomanPSMT"/>
          <w:b/>
        </w:rPr>
        <w:t>trial.</w:t>
      </w:r>
      <w:r>
        <w:rPr>
          <w:rFonts w:cs="TimesNewRomanPSMT"/>
          <w:b/>
        </w:rPr>
        <w:t xml:space="preserve">xlsx </w:t>
      </w:r>
      <w:r w:rsidRPr="001D1E93">
        <w:rPr>
          <w:rFonts w:cs="TimesNewRomanPSMT"/>
        </w:rPr>
        <w:t xml:space="preserve">contains </w:t>
      </w:r>
      <w:r>
        <w:rPr>
          <w:rFonts w:cs="TimesNewRomanPSMT"/>
        </w:rPr>
        <w:t>the experimental data used in the above publication (Inventory data). The data used have been organized in Morphological Data</w:t>
      </w:r>
      <w:r w:rsidR="00B64BE7">
        <w:rPr>
          <w:rFonts w:cs="TimesNewRomanPSMT"/>
        </w:rPr>
        <w:t xml:space="preserve"> (sheet “</w:t>
      </w:r>
      <w:proofErr w:type="spellStart"/>
      <w:r w:rsidR="009012EA" w:rsidRPr="009012EA">
        <w:rPr>
          <w:rFonts w:cs="TimesNewRomanPSMT"/>
        </w:rPr>
        <w:t>Morpho_meas</w:t>
      </w:r>
      <w:proofErr w:type="spellEnd"/>
      <w:r w:rsidR="00B64BE7">
        <w:rPr>
          <w:rFonts w:cs="TimesNewRomanPSMT"/>
        </w:rPr>
        <w:t>”)</w:t>
      </w:r>
      <w:r>
        <w:rPr>
          <w:rFonts w:cs="TimesNewRomanPSMT"/>
        </w:rPr>
        <w:t>, Physiological Data</w:t>
      </w:r>
      <w:r w:rsidR="009012EA">
        <w:rPr>
          <w:rFonts w:cs="TimesNewRomanPSMT"/>
        </w:rPr>
        <w:t xml:space="preserve"> (sheet “</w:t>
      </w:r>
      <w:proofErr w:type="spellStart"/>
      <w:r w:rsidR="009012EA" w:rsidRPr="009012EA">
        <w:rPr>
          <w:rFonts w:cs="TimesNewRomanPSMT"/>
        </w:rPr>
        <w:t>Physio_meas</w:t>
      </w:r>
      <w:proofErr w:type="spellEnd"/>
      <w:r w:rsidR="009012EA">
        <w:rPr>
          <w:rFonts w:cs="TimesNewRomanPSMT"/>
        </w:rPr>
        <w:t>”)</w:t>
      </w:r>
      <w:r>
        <w:rPr>
          <w:rFonts w:cs="TimesNewRomanPSMT"/>
        </w:rPr>
        <w:t>, and Color Data</w:t>
      </w:r>
      <w:r w:rsidR="009012EA">
        <w:rPr>
          <w:rFonts w:cs="TimesNewRomanPSMT"/>
        </w:rPr>
        <w:t xml:space="preserve"> (sheet “</w:t>
      </w:r>
      <w:r w:rsidR="009012EA" w:rsidRPr="009012EA">
        <w:rPr>
          <w:rFonts w:cs="TimesNewRomanPSMT"/>
        </w:rPr>
        <w:t>Colorimeter</w:t>
      </w:r>
      <w:r w:rsidR="009012EA">
        <w:rPr>
          <w:rFonts w:cs="TimesNewRomanPSMT"/>
        </w:rPr>
        <w:t>”)</w:t>
      </w:r>
      <w:r>
        <w:rPr>
          <w:rFonts w:cs="TimesNewRomanPSMT"/>
        </w:rPr>
        <w:t xml:space="preserve">. </w:t>
      </w:r>
    </w:p>
    <w:p w14:paraId="58432A64" w14:textId="3C573386" w:rsidR="009012EA" w:rsidRDefault="009012EA" w:rsidP="00335B3A">
      <w:pPr>
        <w:pStyle w:val="Sottotitolo"/>
        <w:spacing w:before="240" w:after="0" w:line="240" w:lineRule="auto"/>
        <w:rPr>
          <w:rFonts w:asciiTheme="minorHAnsi" w:hAnsiTheme="minorHAnsi"/>
          <w:lang w:val="en-US"/>
        </w:rPr>
      </w:pPr>
      <w:r w:rsidRPr="00335B3A">
        <w:rPr>
          <w:rFonts w:asciiTheme="minorHAnsi" w:hAnsiTheme="minorHAnsi"/>
          <w:lang w:val="en-US"/>
        </w:rPr>
        <w:t>List of Variables</w:t>
      </w:r>
    </w:p>
    <w:p w14:paraId="2D7281FA" w14:textId="77777777" w:rsidR="007A24E5" w:rsidRDefault="007A24E5" w:rsidP="007A24E5">
      <w:pPr>
        <w:rPr>
          <w:lang w:eastAsia="it-IT"/>
        </w:rPr>
      </w:pPr>
    </w:p>
    <w:p w14:paraId="1B89B0A9" w14:textId="77777777" w:rsidR="001374B4" w:rsidRPr="006C462D" w:rsidRDefault="001374B4" w:rsidP="001374B4">
      <w:pPr>
        <w:spacing w:before="120" w:line="276" w:lineRule="auto"/>
        <w:contextualSpacing/>
        <w:jc w:val="both"/>
        <w:rPr>
          <w:lang w:eastAsia="it-IT"/>
        </w:rPr>
      </w:pPr>
      <w:r w:rsidRPr="006C462D">
        <w:rPr>
          <w:rFonts w:eastAsia="Times New Roman" w:cstheme="minorHAnsi"/>
          <w:b/>
          <w:bCs/>
          <w:color w:val="000000"/>
          <w:lang w:eastAsia="it-IT"/>
        </w:rPr>
        <w:t>Type of LED light treatments</w:t>
      </w:r>
      <w:r w:rsidRPr="006C462D">
        <w:rPr>
          <w:lang w:eastAsia="it-IT"/>
        </w:rPr>
        <w:t xml:space="preserve"> </w:t>
      </w:r>
    </w:p>
    <w:p w14:paraId="32D46042" w14:textId="77777777" w:rsidR="001374B4" w:rsidRDefault="001374B4" w:rsidP="001374B4">
      <w:pPr>
        <w:spacing w:before="120" w:line="276" w:lineRule="auto"/>
        <w:contextualSpacing/>
        <w:jc w:val="both"/>
        <w:rPr>
          <w:lang w:eastAsia="it-IT"/>
        </w:rPr>
      </w:pPr>
      <w:r w:rsidRPr="001374B4">
        <w:rPr>
          <w:lang w:eastAsia="it-IT"/>
        </w:rPr>
        <w:t xml:space="preserve">Five different LED light treatments were </w:t>
      </w:r>
      <w:r>
        <w:rPr>
          <w:lang w:eastAsia="it-IT"/>
        </w:rPr>
        <w:t>tested:</w:t>
      </w:r>
    </w:p>
    <w:p w14:paraId="68373513" w14:textId="36D3B01A" w:rsidR="001374B4" w:rsidRDefault="001374B4" w:rsidP="001374B4">
      <w:pPr>
        <w:pStyle w:val="Paragrafoelenco"/>
        <w:numPr>
          <w:ilvl w:val="0"/>
          <w:numId w:val="1"/>
        </w:numPr>
        <w:spacing w:before="120" w:line="276" w:lineRule="auto"/>
        <w:ind w:left="360"/>
        <w:jc w:val="both"/>
        <w:rPr>
          <w:lang w:eastAsia="it-IT"/>
        </w:rPr>
      </w:pPr>
      <w:r w:rsidRPr="001374B4">
        <w:rPr>
          <w:lang w:eastAsia="it-IT"/>
        </w:rPr>
        <w:t xml:space="preserve">a control treatment composed </w:t>
      </w:r>
      <w:proofErr w:type="gramStart"/>
      <w:r w:rsidRPr="001374B4">
        <w:rPr>
          <w:lang w:eastAsia="it-IT"/>
        </w:rPr>
        <w:t>by</w:t>
      </w:r>
      <w:proofErr w:type="gramEnd"/>
      <w:r w:rsidRPr="001374B4">
        <w:rPr>
          <w:lang w:eastAsia="it-IT"/>
        </w:rPr>
        <w:t xml:space="preserve"> R radiation (peak at 663 nm) and B radiation (peak at 470 nm) in a ratio of 3:1 (</w:t>
      </w:r>
      <w:r w:rsidRPr="001374B4">
        <w:rPr>
          <w:b/>
          <w:bCs/>
          <w:lang w:eastAsia="it-IT"/>
        </w:rPr>
        <w:t>RB</w:t>
      </w:r>
      <w:r w:rsidRPr="001374B4">
        <w:rPr>
          <w:b/>
          <w:bCs/>
          <w:lang w:eastAsia="it-IT"/>
        </w:rPr>
        <w:t>3</w:t>
      </w:r>
      <w:proofErr w:type="gramStart"/>
      <w:r w:rsidRPr="001374B4">
        <w:rPr>
          <w:lang w:eastAsia="it-IT"/>
        </w:rPr>
        <w:t>)</w:t>
      </w:r>
      <w:r>
        <w:rPr>
          <w:lang w:eastAsia="it-IT"/>
        </w:rPr>
        <w:t>;</w:t>
      </w:r>
      <w:proofErr w:type="gramEnd"/>
    </w:p>
    <w:p w14:paraId="70121632" w14:textId="3F3AB799" w:rsidR="001374B4" w:rsidRDefault="001374B4" w:rsidP="001374B4">
      <w:pPr>
        <w:pStyle w:val="Paragrafoelenco"/>
        <w:numPr>
          <w:ilvl w:val="0"/>
          <w:numId w:val="1"/>
        </w:numPr>
        <w:spacing w:before="120" w:line="276" w:lineRule="auto"/>
        <w:ind w:left="360"/>
        <w:jc w:val="both"/>
        <w:rPr>
          <w:lang w:eastAsia="it-IT"/>
        </w:rPr>
      </w:pPr>
      <w:r w:rsidRPr="001374B4">
        <w:rPr>
          <w:lang w:eastAsia="it-IT"/>
        </w:rPr>
        <w:t>four different treatments in which 10, 30, 50 and 70 µmol m</w:t>
      </w:r>
      <w:r w:rsidRPr="001374B4">
        <w:rPr>
          <w:vertAlign w:val="superscript"/>
          <w:lang w:eastAsia="it-IT"/>
        </w:rPr>
        <w:t>−2</w:t>
      </w:r>
      <w:r w:rsidRPr="001374B4">
        <w:rPr>
          <w:lang w:eastAsia="it-IT"/>
        </w:rPr>
        <w:t xml:space="preserve"> s</w:t>
      </w:r>
      <w:r w:rsidRPr="001374B4">
        <w:rPr>
          <w:vertAlign w:val="superscript"/>
          <w:lang w:eastAsia="it-IT"/>
        </w:rPr>
        <w:t>−1</w:t>
      </w:r>
      <w:r w:rsidRPr="001374B4">
        <w:rPr>
          <w:lang w:eastAsia="it-IT"/>
        </w:rPr>
        <w:t xml:space="preserve"> of R and B radiation were substituted by the same amount of FR radiation (FR, peak at 729 nm).</w:t>
      </w:r>
      <w:r>
        <w:rPr>
          <w:lang w:eastAsia="it-IT"/>
        </w:rPr>
        <w:t xml:space="preserve"> </w:t>
      </w:r>
      <w:r w:rsidRPr="001374B4">
        <w:rPr>
          <w:lang w:eastAsia="it-IT"/>
        </w:rPr>
        <w:t xml:space="preserve"> </w:t>
      </w:r>
      <w:r w:rsidRPr="001374B4">
        <w:rPr>
          <w:rFonts w:eastAsia="Times New Roman" w:cstheme="minorHAnsi"/>
          <w:b/>
          <w:bCs/>
          <w:color w:val="000000"/>
          <w:lang w:eastAsia="it-IT"/>
        </w:rPr>
        <w:t>RB3-10</w:t>
      </w:r>
      <w:r w:rsidRPr="001374B4">
        <w:rPr>
          <w:rFonts w:eastAsia="Times New Roman" w:cstheme="minorHAnsi"/>
          <w:color w:val="000000"/>
          <w:lang w:eastAsia="it-IT"/>
        </w:rPr>
        <w:t xml:space="preserve">, </w:t>
      </w:r>
      <w:r w:rsidRPr="001374B4">
        <w:rPr>
          <w:rFonts w:eastAsia="Times New Roman" w:cstheme="minorHAnsi"/>
          <w:b/>
          <w:bCs/>
          <w:color w:val="000000"/>
          <w:lang w:eastAsia="it-IT"/>
        </w:rPr>
        <w:t>RB3-</w:t>
      </w:r>
      <w:r>
        <w:rPr>
          <w:rFonts w:eastAsia="Times New Roman" w:cstheme="minorHAnsi"/>
          <w:b/>
          <w:bCs/>
          <w:color w:val="000000"/>
          <w:lang w:eastAsia="it-IT"/>
        </w:rPr>
        <w:t>3</w:t>
      </w:r>
      <w:r w:rsidRPr="001374B4">
        <w:rPr>
          <w:rFonts w:eastAsia="Times New Roman" w:cstheme="minorHAnsi"/>
          <w:b/>
          <w:bCs/>
          <w:color w:val="000000"/>
          <w:lang w:eastAsia="it-IT"/>
        </w:rPr>
        <w:t>0</w:t>
      </w:r>
      <w:r w:rsidRPr="001374B4">
        <w:rPr>
          <w:rFonts w:eastAsia="Times New Roman" w:cstheme="minorHAnsi"/>
          <w:color w:val="000000"/>
          <w:lang w:eastAsia="it-IT"/>
        </w:rPr>
        <w:t xml:space="preserve">, </w:t>
      </w:r>
      <w:r w:rsidRPr="001374B4">
        <w:rPr>
          <w:rFonts w:eastAsia="Times New Roman" w:cstheme="minorHAnsi"/>
          <w:b/>
          <w:bCs/>
          <w:color w:val="000000"/>
          <w:lang w:eastAsia="it-IT"/>
        </w:rPr>
        <w:t>RB3-</w:t>
      </w:r>
      <w:r>
        <w:rPr>
          <w:rFonts w:eastAsia="Times New Roman" w:cstheme="minorHAnsi"/>
          <w:b/>
          <w:bCs/>
          <w:color w:val="000000"/>
          <w:lang w:eastAsia="it-IT"/>
        </w:rPr>
        <w:t>5</w:t>
      </w:r>
      <w:r w:rsidRPr="001374B4">
        <w:rPr>
          <w:rFonts w:eastAsia="Times New Roman" w:cstheme="minorHAnsi"/>
          <w:b/>
          <w:bCs/>
          <w:color w:val="000000"/>
          <w:lang w:eastAsia="it-IT"/>
        </w:rPr>
        <w:t>0</w:t>
      </w:r>
      <w:r w:rsidRPr="001374B4">
        <w:rPr>
          <w:rFonts w:eastAsia="Times New Roman" w:cstheme="minorHAnsi"/>
          <w:color w:val="000000"/>
          <w:lang w:eastAsia="it-IT"/>
        </w:rPr>
        <w:t xml:space="preserve">, </w:t>
      </w:r>
      <w:r w:rsidRPr="001374B4">
        <w:rPr>
          <w:rFonts w:eastAsia="Times New Roman" w:cstheme="minorHAnsi"/>
          <w:b/>
          <w:bCs/>
          <w:color w:val="000000"/>
          <w:lang w:eastAsia="it-IT"/>
        </w:rPr>
        <w:t>RB3-</w:t>
      </w:r>
      <w:r>
        <w:rPr>
          <w:rFonts w:eastAsia="Times New Roman" w:cstheme="minorHAnsi"/>
          <w:b/>
          <w:bCs/>
          <w:color w:val="000000"/>
          <w:lang w:eastAsia="it-IT"/>
        </w:rPr>
        <w:t>7</w:t>
      </w:r>
      <w:r w:rsidRPr="001374B4">
        <w:rPr>
          <w:rFonts w:eastAsia="Times New Roman" w:cstheme="minorHAnsi"/>
          <w:b/>
          <w:bCs/>
          <w:color w:val="000000"/>
          <w:lang w:eastAsia="it-IT"/>
        </w:rPr>
        <w:t>0</w:t>
      </w:r>
      <w:r w:rsidRPr="001374B4">
        <w:rPr>
          <w:rFonts w:eastAsia="Times New Roman" w:cstheme="minorHAnsi"/>
          <w:color w:val="000000"/>
          <w:lang w:eastAsia="it-IT"/>
        </w:rPr>
        <w:t>, respectively.</w:t>
      </w:r>
    </w:p>
    <w:p w14:paraId="7C858A1A" w14:textId="6FA38AD6" w:rsidR="001374B4" w:rsidRDefault="001374B4" w:rsidP="001374B4">
      <w:pPr>
        <w:spacing w:before="120" w:line="276" w:lineRule="auto"/>
        <w:contextualSpacing/>
        <w:jc w:val="both"/>
        <w:rPr>
          <w:lang w:eastAsia="it-IT"/>
        </w:rPr>
      </w:pPr>
      <w:r w:rsidRPr="001374B4">
        <w:rPr>
          <w:lang w:eastAsia="it-IT"/>
        </w:rPr>
        <w:t>In all light treatments the ratio between R and B radiation was maintained constant at 3:1 (RB3), as also the photon flux density (set at 200 µmol m</w:t>
      </w:r>
      <w:r w:rsidRPr="001374B4">
        <w:rPr>
          <w:vertAlign w:val="superscript"/>
          <w:lang w:eastAsia="it-IT"/>
        </w:rPr>
        <w:t>−2</w:t>
      </w:r>
      <w:r w:rsidRPr="001374B4">
        <w:rPr>
          <w:lang w:eastAsia="it-IT"/>
        </w:rPr>
        <w:t xml:space="preserve"> s</w:t>
      </w:r>
      <w:r w:rsidRPr="001374B4">
        <w:rPr>
          <w:vertAlign w:val="superscript"/>
          <w:lang w:eastAsia="it-IT"/>
        </w:rPr>
        <w:t>−1</w:t>
      </w:r>
      <w:r w:rsidRPr="001374B4">
        <w:rPr>
          <w:lang w:eastAsia="it-IT"/>
        </w:rPr>
        <w:t>) and photoperiod (16 h d</w:t>
      </w:r>
      <w:r w:rsidRPr="001374B4">
        <w:rPr>
          <w:vertAlign w:val="superscript"/>
          <w:lang w:eastAsia="it-IT"/>
        </w:rPr>
        <w:t>−1</w:t>
      </w:r>
      <w:r w:rsidRPr="001374B4">
        <w:rPr>
          <w:lang w:eastAsia="it-IT"/>
        </w:rPr>
        <w:t>).</w:t>
      </w:r>
    </w:p>
    <w:p w14:paraId="69D4FAEF" w14:textId="77777777" w:rsidR="006C462D" w:rsidRDefault="006C462D" w:rsidP="001374B4">
      <w:pPr>
        <w:spacing w:before="120" w:line="276" w:lineRule="auto"/>
        <w:contextualSpacing/>
        <w:jc w:val="both"/>
        <w:rPr>
          <w:lang w:eastAsia="it-IT"/>
        </w:rPr>
      </w:pPr>
    </w:p>
    <w:p w14:paraId="457732E3" w14:textId="79CDE23A" w:rsidR="009012EA" w:rsidRPr="001374B4" w:rsidRDefault="009012EA" w:rsidP="00335B3A">
      <w:pPr>
        <w:spacing w:before="120"/>
        <w:rPr>
          <w:rFonts w:cstheme="minorHAnsi"/>
          <w:b/>
          <w:bCs/>
        </w:rPr>
      </w:pPr>
      <w:r w:rsidRPr="001374B4">
        <w:rPr>
          <w:rFonts w:cstheme="minorHAnsi"/>
          <w:b/>
          <w:bCs/>
        </w:rPr>
        <w:t>Morphological Data (sheet “</w:t>
      </w:r>
      <w:proofErr w:type="spellStart"/>
      <w:r w:rsidRPr="001374B4">
        <w:rPr>
          <w:rFonts w:cstheme="minorHAnsi"/>
          <w:b/>
          <w:bCs/>
        </w:rPr>
        <w:t>Morpho_meas</w:t>
      </w:r>
      <w:proofErr w:type="spellEnd"/>
      <w:r w:rsidRPr="001374B4">
        <w:rPr>
          <w:rFonts w:cstheme="minorHAnsi"/>
          <w:b/>
          <w:bCs/>
        </w:rPr>
        <w:t>”)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9012EA" w:rsidRPr="00335B3A" w14:paraId="327F037A" w14:textId="77777777" w:rsidTr="00335B3A">
        <w:trPr>
          <w:cantSplit/>
          <w:trHeight w:val="360"/>
          <w:tblHeader/>
        </w:trPr>
        <w:tc>
          <w:tcPr>
            <w:tcW w:w="1764" w:type="pct"/>
            <w:shd w:val="clear" w:color="auto" w:fill="auto"/>
            <w:noWrap/>
            <w:vAlign w:val="center"/>
          </w:tcPr>
          <w:p w14:paraId="39628466" w14:textId="58311008" w:rsidR="009012EA" w:rsidRPr="00335B3A" w:rsidRDefault="009012EA" w:rsidP="00335B3A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proofErr w:type="spellStart"/>
            <w:r w:rsidRPr="00335B3A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Variable</w:t>
            </w:r>
            <w:proofErr w:type="spellEnd"/>
          </w:p>
        </w:tc>
        <w:tc>
          <w:tcPr>
            <w:tcW w:w="3236" w:type="pct"/>
            <w:shd w:val="clear" w:color="auto" w:fill="auto"/>
            <w:vAlign w:val="center"/>
          </w:tcPr>
          <w:p w14:paraId="137E21C3" w14:textId="000A4269" w:rsidR="009012EA" w:rsidRPr="00335B3A" w:rsidRDefault="009012EA" w:rsidP="001374B4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proofErr w:type="spellStart"/>
            <w:r w:rsidRPr="00335B3A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Description</w:t>
            </w:r>
            <w:proofErr w:type="spellEnd"/>
          </w:p>
        </w:tc>
      </w:tr>
      <w:tr w:rsidR="009012EA" w:rsidRPr="00335B3A" w14:paraId="2C497F93" w14:textId="22A96265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58436368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Day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4DD7DD1E" w14:textId="455CCA4A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Measurements performed </w:t>
            </w:r>
            <w:proofErr w:type="gramStart"/>
            <w:r w:rsidRPr="001374B4">
              <w:rPr>
                <w:rFonts w:eastAsia="Times New Roman" w:cstheme="minorHAnsi"/>
                <w:color w:val="000000"/>
                <w:lang w:eastAsia="it-IT"/>
              </w:rPr>
              <w:t>at</w:t>
            </w:r>
            <w:proofErr w:type="gramEnd"/>
            <w:r w:rsidR="009012EA" w:rsidRPr="001374B4">
              <w:rPr>
                <w:rFonts w:eastAsia="Times New Roman" w:cstheme="minorHAnsi"/>
                <w:color w:val="000000"/>
                <w:lang w:eastAsia="it-IT"/>
              </w:rPr>
              <w:t xml:space="preserve"> 8, 15, 22, or 29</w:t>
            </w:r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 days of cultivation</w:t>
            </w:r>
            <w:r w:rsidR="00A04E17">
              <w:rPr>
                <w:rFonts w:eastAsia="Times New Roman" w:cstheme="minorHAnsi"/>
                <w:color w:val="000000"/>
                <w:lang w:eastAsia="it-IT"/>
              </w:rPr>
              <w:t xml:space="preserve"> (Day After Transplanting, DAT)</w:t>
            </w:r>
          </w:p>
        </w:tc>
      </w:tr>
      <w:tr w:rsidR="009012EA" w:rsidRPr="00335B3A" w14:paraId="6972404D" w14:textId="7D36FAA5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AAFE85F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Trattamento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6176B4FD" w14:textId="5D59530D" w:rsidR="009012EA" w:rsidRPr="001374B4" w:rsidRDefault="009012EA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Type of </w:t>
            </w:r>
            <w:r w:rsidR="00A04E17" w:rsidRPr="00A04E17">
              <w:rPr>
                <w:rFonts w:eastAsia="Times New Roman" w:cstheme="minorHAnsi"/>
                <w:color w:val="000000"/>
                <w:lang w:eastAsia="it-IT"/>
              </w:rPr>
              <w:t>LED light treatment</w:t>
            </w:r>
            <w:r w:rsidRPr="001374B4">
              <w:rPr>
                <w:rFonts w:eastAsia="Times New Roman" w:cstheme="minorHAnsi"/>
                <w:color w:val="000000"/>
                <w:lang w:eastAsia="it-IT"/>
              </w:rPr>
              <w:t>: RB3-</w:t>
            </w:r>
            <w:r w:rsidR="007A24E5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Pr="001374B4">
              <w:rPr>
                <w:rFonts w:eastAsia="Times New Roman" w:cstheme="minorHAnsi"/>
                <w:color w:val="000000"/>
                <w:lang w:eastAsia="it-IT"/>
              </w:rPr>
              <w:t>RB3-10</w:t>
            </w:r>
            <w:r w:rsidR="007A24E5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Pr="001374B4">
              <w:rPr>
                <w:rFonts w:eastAsia="Times New Roman" w:cstheme="minorHAnsi"/>
                <w:color w:val="000000"/>
                <w:lang w:eastAsia="it-IT"/>
              </w:rPr>
              <w:t>RB3-30</w:t>
            </w:r>
            <w:r w:rsidR="007A24E5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 RB3-50</w:t>
            </w:r>
            <w:r w:rsidR="007A24E5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Pr="001374B4">
              <w:rPr>
                <w:rFonts w:eastAsia="Times New Roman" w:cstheme="minorHAnsi"/>
                <w:color w:val="000000"/>
                <w:lang w:eastAsia="it-IT"/>
              </w:rPr>
              <w:t>RB3-70</w:t>
            </w:r>
          </w:p>
        </w:tc>
      </w:tr>
      <w:tr w:rsidR="009012EA" w:rsidRPr="00335B3A" w14:paraId="7B233561" w14:textId="7DC33D53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5F19C83A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Replicate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7C7B2D36" w14:textId="0A05697C" w:rsidR="009012EA" w:rsidRPr="00335B3A" w:rsidRDefault="00A922AF" w:rsidP="001374B4">
            <w:pPr>
              <w:jc w:val="both"/>
              <w:rPr>
                <w:rFonts w:eastAsia="Times New Roman" w:cstheme="minorHAnsi"/>
                <w:color w:val="000000"/>
                <w:lang w:val="it-IT" w:eastAsia="it-IT"/>
              </w:rPr>
            </w:pPr>
            <w:r>
              <w:rPr>
                <w:rFonts w:eastAsia="Times New Roman" w:cstheme="minorHAnsi"/>
                <w:color w:val="000000"/>
                <w:lang w:val="it-IT" w:eastAsia="it-IT"/>
              </w:rPr>
              <w:t>3</w:t>
            </w:r>
          </w:p>
        </w:tc>
      </w:tr>
      <w:tr w:rsidR="009012EA" w:rsidRPr="00335B3A" w14:paraId="40F83148" w14:textId="1D0A43E1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0C3C20D" w14:textId="30373C86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Plant</w:t>
            </w:r>
            <w:r w:rsidR="00A922AF"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per replicate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4F9163AE" w14:textId="36582161" w:rsidR="009012EA" w:rsidRPr="00335B3A" w:rsidRDefault="00A922AF" w:rsidP="001374B4">
            <w:pPr>
              <w:jc w:val="both"/>
              <w:rPr>
                <w:rFonts w:eastAsia="Times New Roman" w:cstheme="minorHAnsi"/>
                <w:color w:val="000000"/>
                <w:lang w:val="it-IT" w:eastAsia="it-IT"/>
              </w:rPr>
            </w:pPr>
            <w:r>
              <w:rPr>
                <w:rFonts w:eastAsia="Times New Roman" w:cstheme="minorHAnsi"/>
                <w:color w:val="000000"/>
                <w:lang w:val="it-IT" w:eastAsia="it-IT"/>
              </w:rPr>
              <w:t>5</w:t>
            </w:r>
          </w:p>
        </w:tc>
      </w:tr>
      <w:tr w:rsidR="009012EA" w:rsidRPr="00335B3A" w14:paraId="442ECAFD" w14:textId="3C062D67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0C8778B7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Plant </w:t>
            </w: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height</w:t>
            </w:r>
            <w:proofErr w:type="spellEnd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(cm) pianta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6A3D084D" w14:textId="6A83B745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color w:val="000000"/>
                <w:lang w:eastAsia="it-IT"/>
              </w:rPr>
              <w:t>Height of the plant i</w:t>
            </w:r>
            <w:r>
              <w:rPr>
                <w:rFonts w:eastAsia="Times New Roman" w:cstheme="minorHAnsi"/>
                <w:color w:val="000000"/>
                <w:lang w:eastAsia="it-IT"/>
              </w:rPr>
              <w:t>n cm</w:t>
            </w:r>
          </w:p>
        </w:tc>
      </w:tr>
      <w:tr w:rsidR="009012EA" w:rsidRPr="00335B3A" w14:paraId="4EFAED77" w14:textId="6ADDE8CB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522E22D4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Leaf Fresh Weight (g plant-1)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03B54EEB" w14:textId="1F08FC1B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Fresh biomass of plant leaves in gram per plant</w:t>
            </w:r>
          </w:p>
        </w:tc>
      </w:tr>
      <w:tr w:rsidR="009012EA" w:rsidRPr="00335B3A" w14:paraId="1B31C072" w14:textId="3C4E91C9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0B74CEE4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Stem Fresh weight (g plant-1)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0DD17B8D" w14:textId="55AF1906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Fresh biomass of plant stem in gram per plant</w:t>
            </w:r>
          </w:p>
        </w:tc>
      </w:tr>
      <w:tr w:rsidR="009012EA" w:rsidRPr="00335B3A" w14:paraId="36B9B668" w14:textId="651751ED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5EB0910E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Leaf</w:t>
            </w:r>
            <w:proofErr w:type="spellEnd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</w:t>
            </w: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number</w:t>
            </w:r>
            <w:proofErr w:type="spellEnd"/>
          </w:p>
        </w:tc>
        <w:tc>
          <w:tcPr>
            <w:tcW w:w="3236" w:type="pct"/>
            <w:shd w:val="clear" w:color="auto" w:fill="auto"/>
            <w:vAlign w:val="center"/>
          </w:tcPr>
          <w:p w14:paraId="4337CFEE" w14:textId="2D7F1C6A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Number of </w:t>
            </w:r>
            <w:proofErr w:type="gramStart"/>
            <w:r w:rsidRPr="001374B4">
              <w:rPr>
                <w:rFonts w:eastAsia="Times New Roman" w:cstheme="minorHAnsi"/>
                <w:color w:val="000000"/>
                <w:lang w:eastAsia="it-IT"/>
              </w:rPr>
              <w:t>leaf</w:t>
            </w:r>
            <w:proofErr w:type="gramEnd"/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 per e</w:t>
            </w:r>
            <w:r>
              <w:rPr>
                <w:rFonts w:eastAsia="Times New Roman" w:cstheme="minorHAnsi"/>
                <w:color w:val="000000"/>
                <w:lang w:eastAsia="it-IT"/>
              </w:rPr>
              <w:t>ach plant</w:t>
            </w:r>
          </w:p>
        </w:tc>
      </w:tr>
      <w:tr w:rsidR="009012EA" w:rsidRPr="00335B3A" w14:paraId="05FC2E29" w14:textId="3338567C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0D9771FA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Leaf</w:t>
            </w:r>
            <w:proofErr w:type="spellEnd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area (cm2 plant-1)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1C2E288D" w14:textId="6FF81317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color w:val="000000"/>
                <w:lang w:eastAsia="it-IT"/>
              </w:rPr>
              <w:t>Surface of plant leaf i</w:t>
            </w:r>
            <w:r>
              <w:rPr>
                <w:rFonts w:eastAsia="Times New Roman" w:cstheme="minorHAnsi"/>
                <w:color w:val="000000"/>
                <w:lang w:eastAsia="it-IT"/>
              </w:rPr>
              <w:t>n cm2 per plant</w:t>
            </w:r>
          </w:p>
        </w:tc>
      </w:tr>
      <w:tr w:rsidR="009012EA" w:rsidRPr="00335B3A" w14:paraId="6DD49CE2" w14:textId="15AD9469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3683800F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Leaf</w:t>
            </w:r>
            <w:proofErr w:type="spellEnd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</w:t>
            </w: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lenght</w:t>
            </w:r>
            <w:proofErr w:type="spellEnd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(cm)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094A1E36" w14:textId="00DC3AEE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Maximum </w:t>
            </w:r>
            <w:proofErr w:type="spellStart"/>
            <w:r w:rsidRPr="001374B4">
              <w:rPr>
                <w:rFonts w:eastAsia="Times New Roman" w:cstheme="minorHAnsi"/>
                <w:color w:val="000000"/>
                <w:lang w:eastAsia="it-IT"/>
              </w:rPr>
              <w:t>lenght</w:t>
            </w:r>
            <w:proofErr w:type="spellEnd"/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 of the l</w:t>
            </w:r>
            <w:r>
              <w:rPr>
                <w:rFonts w:eastAsia="Times New Roman" w:cstheme="minorHAnsi"/>
                <w:color w:val="000000"/>
                <w:lang w:eastAsia="it-IT"/>
              </w:rPr>
              <w:t>eaf in cm</w:t>
            </w:r>
          </w:p>
        </w:tc>
      </w:tr>
      <w:tr w:rsidR="009012EA" w:rsidRPr="00335B3A" w14:paraId="045664E2" w14:textId="471DEE4D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093775A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Leaf</w:t>
            </w:r>
            <w:proofErr w:type="spellEnd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</w:t>
            </w: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width</w:t>
            </w:r>
            <w:proofErr w:type="spellEnd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(cm)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6AF2B017" w14:textId="10EC725C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color w:val="000000"/>
                <w:lang w:eastAsia="it-IT"/>
              </w:rPr>
              <w:t>Maximum width of the l</w:t>
            </w:r>
            <w:r>
              <w:rPr>
                <w:rFonts w:eastAsia="Times New Roman" w:cstheme="minorHAnsi"/>
                <w:color w:val="000000"/>
                <w:lang w:eastAsia="it-IT"/>
              </w:rPr>
              <w:t>eaf in cm</w:t>
            </w:r>
          </w:p>
        </w:tc>
      </w:tr>
      <w:tr w:rsidR="009012EA" w:rsidRPr="00335B3A" w14:paraId="2D876F9B" w14:textId="12B374F4" w:rsidTr="00335B3A">
        <w:trPr>
          <w:trHeight w:val="360"/>
        </w:trPr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0168D386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Leaf dry weight (g plant-1)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52AF7A49" w14:textId="2EE6A1EE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Dry biomass of plant leaves in gram per plant</w:t>
            </w:r>
          </w:p>
        </w:tc>
      </w:tr>
    </w:tbl>
    <w:p w14:paraId="370BC85A" w14:textId="77777777" w:rsidR="009012EA" w:rsidRDefault="009012EA">
      <w:pPr>
        <w:rPr>
          <w:rFonts w:cstheme="minorHAnsi"/>
        </w:rPr>
      </w:pPr>
    </w:p>
    <w:p w14:paraId="1360EED3" w14:textId="77777777" w:rsidR="006C462D" w:rsidRPr="00335B3A" w:rsidRDefault="006C462D">
      <w:pPr>
        <w:rPr>
          <w:rFonts w:cstheme="minorHAnsi"/>
        </w:rPr>
      </w:pPr>
    </w:p>
    <w:p w14:paraId="2FCF0574" w14:textId="5A0AD770" w:rsidR="009012EA" w:rsidRPr="001374B4" w:rsidRDefault="009012EA">
      <w:pPr>
        <w:rPr>
          <w:rFonts w:cstheme="minorHAnsi"/>
          <w:b/>
          <w:bCs/>
        </w:rPr>
      </w:pPr>
      <w:r w:rsidRPr="001374B4">
        <w:rPr>
          <w:rFonts w:cstheme="minorHAnsi"/>
          <w:b/>
          <w:bCs/>
        </w:rPr>
        <w:t>Physiological Data (sheet “</w:t>
      </w:r>
      <w:proofErr w:type="spellStart"/>
      <w:r w:rsidRPr="001374B4">
        <w:rPr>
          <w:rFonts w:cstheme="minorHAnsi"/>
          <w:b/>
          <w:bCs/>
        </w:rPr>
        <w:t>Physio_meas</w:t>
      </w:r>
      <w:proofErr w:type="spellEnd"/>
      <w:r w:rsidRPr="001374B4">
        <w:rPr>
          <w:rFonts w:cstheme="minorHAnsi"/>
          <w:b/>
          <w:bCs/>
        </w:rPr>
        <w:t xml:space="preserve">”)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9012EA" w:rsidRPr="00335B3A" w14:paraId="6186E031" w14:textId="77777777" w:rsidTr="00335B3A">
        <w:trPr>
          <w:cantSplit/>
          <w:trHeight w:val="360"/>
          <w:tblHeader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8F70" w14:textId="4ECEEADB" w:rsidR="009012EA" w:rsidRPr="00335B3A" w:rsidRDefault="009012EA" w:rsidP="00335B3A">
            <w:pPr>
              <w:jc w:val="center"/>
              <w:rPr>
                <w:rFonts w:eastAsia="Times New Roman" w:cstheme="minorHAnsi"/>
                <w:color w:val="000000"/>
                <w:lang w:val="it-IT" w:eastAsia="it-IT"/>
              </w:rPr>
            </w:pPr>
            <w:proofErr w:type="spellStart"/>
            <w:r w:rsidRPr="00335B3A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Variable</w:t>
            </w:r>
            <w:proofErr w:type="spellEnd"/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C27B" w14:textId="7314AE4B" w:rsidR="009012EA" w:rsidRPr="00335B3A" w:rsidRDefault="009012EA" w:rsidP="001374B4">
            <w:pPr>
              <w:jc w:val="center"/>
              <w:rPr>
                <w:rFonts w:eastAsia="Times New Roman" w:cstheme="minorHAnsi"/>
                <w:color w:val="000000"/>
                <w:lang w:val="it-IT" w:eastAsia="it-IT"/>
              </w:rPr>
            </w:pPr>
            <w:proofErr w:type="spellStart"/>
            <w:r w:rsidRPr="00335B3A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Description</w:t>
            </w:r>
            <w:proofErr w:type="spellEnd"/>
          </w:p>
        </w:tc>
      </w:tr>
      <w:tr w:rsidR="009012EA" w:rsidRPr="00335B3A" w14:paraId="4D808DC6" w14:textId="00E729C7" w:rsidTr="00335B3A">
        <w:trPr>
          <w:trHeight w:val="36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C2DE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Day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74E2" w14:textId="27E19BCD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5B0360">
              <w:rPr>
                <w:rFonts w:eastAsia="Times New Roman" w:cstheme="minorHAnsi"/>
                <w:color w:val="000000"/>
                <w:lang w:eastAsia="it-IT"/>
              </w:rPr>
              <w:t xml:space="preserve">Measurements performed </w:t>
            </w:r>
            <w:proofErr w:type="gramStart"/>
            <w:r w:rsidRPr="005B0360">
              <w:rPr>
                <w:rFonts w:eastAsia="Times New Roman" w:cstheme="minorHAnsi"/>
                <w:color w:val="000000"/>
                <w:lang w:eastAsia="it-IT"/>
              </w:rPr>
              <w:t>at</w:t>
            </w:r>
            <w:proofErr w:type="gramEnd"/>
            <w:r w:rsidRPr="005B0360">
              <w:rPr>
                <w:rFonts w:eastAsia="Times New Roman" w:cstheme="minorHAnsi"/>
                <w:color w:val="000000"/>
                <w:lang w:eastAsia="it-IT"/>
              </w:rPr>
              <w:t xml:space="preserve"> 8, 15, 22, or 29 days of cultivation</w:t>
            </w:r>
            <w:r w:rsidR="007A24E5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7A24E5">
              <w:rPr>
                <w:rFonts w:eastAsia="Times New Roman" w:cstheme="minorHAnsi"/>
                <w:color w:val="000000"/>
                <w:lang w:eastAsia="it-IT"/>
              </w:rPr>
              <w:t>(Day After Transplanting, DAT)</w:t>
            </w:r>
          </w:p>
        </w:tc>
      </w:tr>
      <w:tr w:rsidR="00A922AF" w:rsidRPr="00335B3A" w14:paraId="3D4E69A7" w14:textId="40A2E7C8" w:rsidTr="00335B3A">
        <w:trPr>
          <w:trHeight w:val="360"/>
        </w:trPr>
        <w:tc>
          <w:tcPr>
            <w:tcW w:w="1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B793" w14:textId="77777777" w:rsidR="00A922AF" w:rsidRPr="001374B4" w:rsidRDefault="00A922AF" w:rsidP="00A922AF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lastRenderedPageBreak/>
              <w:t>Trattamento</w:t>
            </w:r>
          </w:p>
        </w:tc>
        <w:tc>
          <w:tcPr>
            <w:tcW w:w="3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2B541" w14:textId="6CCF6162" w:rsidR="00A922AF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5B0360">
              <w:rPr>
                <w:rFonts w:eastAsia="Times New Roman" w:cstheme="minorHAnsi"/>
                <w:color w:val="000000"/>
                <w:lang w:eastAsia="it-IT"/>
              </w:rPr>
              <w:t>Type of</w:t>
            </w:r>
            <w:r w:rsidR="007A24E5" w:rsidRPr="00A04E17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7A24E5" w:rsidRPr="00A04E17">
              <w:rPr>
                <w:rFonts w:eastAsia="Times New Roman" w:cstheme="minorHAnsi"/>
                <w:color w:val="000000"/>
                <w:lang w:eastAsia="it-IT"/>
              </w:rPr>
              <w:t>LED light</w:t>
            </w:r>
            <w:r w:rsidRPr="005B0360">
              <w:rPr>
                <w:rFonts w:eastAsia="Times New Roman" w:cstheme="minorHAnsi"/>
                <w:color w:val="000000"/>
                <w:lang w:eastAsia="it-IT"/>
              </w:rPr>
              <w:t xml:space="preserve"> treatment: RB3-, RB3-10, RB3-30, RB3-50, RB3-70</w:t>
            </w:r>
          </w:p>
        </w:tc>
      </w:tr>
      <w:tr w:rsidR="00A922AF" w:rsidRPr="00335B3A" w14:paraId="75F2C9FB" w14:textId="31105109" w:rsidTr="00335B3A">
        <w:trPr>
          <w:trHeight w:val="36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10D" w14:textId="77777777" w:rsidR="00A922AF" w:rsidRPr="001374B4" w:rsidRDefault="00A922AF" w:rsidP="00A922AF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Replicate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989D" w14:textId="0531B359" w:rsidR="00A922AF" w:rsidRPr="00335B3A" w:rsidRDefault="00A922AF" w:rsidP="001374B4">
            <w:pPr>
              <w:jc w:val="both"/>
              <w:rPr>
                <w:rFonts w:eastAsia="Times New Roman" w:cstheme="minorHAnsi"/>
                <w:color w:val="000000"/>
                <w:lang w:val="it-IT" w:eastAsia="it-IT"/>
              </w:rPr>
            </w:pPr>
            <w:r>
              <w:rPr>
                <w:rFonts w:eastAsia="Times New Roman" w:cstheme="minorHAnsi"/>
                <w:color w:val="000000"/>
                <w:lang w:val="it-IT" w:eastAsia="it-IT"/>
              </w:rPr>
              <w:t>3</w:t>
            </w:r>
          </w:p>
        </w:tc>
      </w:tr>
      <w:tr w:rsidR="00A922AF" w:rsidRPr="00335B3A" w14:paraId="4DA12671" w14:textId="0A48B0C8" w:rsidTr="00335B3A">
        <w:trPr>
          <w:trHeight w:val="36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D1A" w14:textId="77777777" w:rsidR="00A922AF" w:rsidRPr="001374B4" w:rsidRDefault="00A922AF" w:rsidP="00A922AF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Plant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91CB" w14:textId="5EBA08DD" w:rsidR="00A922AF" w:rsidRPr="00335B3A" w:rsidRDefault="00A922AF" w:rsidP="001374B4">
            <w:pPr>
              <w:jc w:val="both"/>
              <w:rPr>
                <w:rFonts w:eastAsia="Times New Roman" w:cstheme="minorHAnsi"/>
                <w:color w:val="000000"/>
                <w:lang w:val="it-IT" w:eastAsia="it-IT"/>
              </w:rPr>
            </w:pPr>
            <w:r>
              <w:rPr>
                <w:rFonts w:eastAsia="Times New Roman" w:cstheme="minorHAnsi"/>
                <w:color w:val="000000"/>
                <w:lang w:val="it-IT" w:eastAsia="it-IT"/>
              </w:rPr>
              <w:t>5</w:t>
            </w:r>
          </w:p>
        </w:tc>
      </w:tr>
      <w:tr w:rsidR="009012EA" w:rsidRPr="00335B3A" w14:paraId="256E0FB6" w14:textId="5A8FE7DE" w:rsidTr="00335B3A">
        <w:trPr>
          <w:trHeight w:val="36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8A9A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Leaf</w:t>
            </w:r>
            <w:proofErr w:type="spellEnd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</w:t>
            </w: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Temp</w:t>
            </w:r>
            <w:proofErr w:type="spellEnd"/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28A8" w14:textId="467D5E58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color w:val="000000"/>
                <w:lang w:eastAsia="it-IT"/>
              </w:rPr>
              <w:t>Average temperature of leaf o</w:t>
            </w:r>
            <w:r>
              <w:rPr>
                <w:rFonts w:eastAsia="Times New Roman" w:cstheme="minorHAnsi"/>
                <w:color w:val="000000"/>
                <w:lang w:eastAsia="it-IT"/>
              </w:rPr>
              <w:t>f the plant in °C</w:t>
            </w:r>
          </w:p>
        </w:tc>
      </w:tr>
      <w:tr w:rsidR="009012EA" w:rsidRPr="00335B3A" w14:paraId="4096ECCD" w14:textId="09879C49" w:rsidTr="00335B3A">
        <w:trPr>
          <w:trHeight w:val="36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83D3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Stomatal</w:t>
            </w:r>
            <w:proofErr w:type="spellEnd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 xml:space="preserve"> </w:t>
            </w:r>
            <w:proofErr w:type="spellStart"/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conductance</w:t>
            </w:r>
            <w:proofErr w:type="spellEnd"/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5B89" w14:textId="6DBF4390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Pr="001374B4">
              <w:rPr>
                <w:rFonts w:eastAsia="Times New Roman" w:cstheme="minorHAnsi"/>
                <w:color w:val="000000"/>
                <w:lang w:eastAsia="it-IT"/>
              </w:rPr>
              <w:t>stimate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of </w:t>
            </w:r>
            <w:r w:rsidRPr="001374B4">
              <w:rPr>
                <w:rFonts w:eastAsia="Times New Roman" w:cstheme="minorHAnsi"/>
                <w:color w:val="000000"/>
                <w:lang w:eastAsia="it-IT"/>
              </w:rPr>
              <w:t>the rate of gas exchange (i.e., carbon dioxide uptake) and transpiration (i.e., water loss as water vapor) through the leaf stomata as determined by the degree of stomatal aperture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in mmol per m2 per second</w:t>
            </w:r>
          </w:p>
        </w:tc>
      </w:tr>
      <w:tr w:rsidR="009012EA" w:rsidRPr="00335B3A" w14:paraId="2688396E" w14:textId="745B6764" w:rsidTr="00335B3A">
        <w:trPr>
          <w:trHeight w:val="36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4252" w14:textId="77777777" w:rsidR="009012EA" w:rsidRPr="001374B4" w:rsidRDefault="009012EA" w:rsidP="009012E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SPAD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240" w14:textId="5BA84F2B" w:rsidR="009012E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Relative chlorophyll content measured </w:t>
            </w:r>
            <w:r>
              <w:rPr>
                <w:rFonts w:eastAsia="Times New Roman" w:cstheme="minorHAnsi"/>
                <w:color w:val="000000"/>
                <w:lang w:eastAsia="it-IT"/>
              </w:rPr>
              <w:t>by a SPAD expressed in SPAD unit</w:t>
            </w:r>
          </w:p>
        </w:tc>
      </w:tr>
    </w:tbl>
    <w:p w14:paraId="62C69F62" w14:textId="77777777" w:rsidR="009012EA" w:rsidRDefault="009012EA">
      <w:pPr>
        <w:rPr>
          <w:rFonts w:cstheme="minorHAnsi"/>
        </w:rPr>
      </w:pPr>
    </w:p>
    <w:p w14:paraId="68A3DA96" w14:textId="77777777" w:rsidR="006C462D" w:rsidRPr="00335B3A" w:rsidRDefault="006C462D">
      <w:pPr>
        <w:rPr>
          <w:rFonts w:cstheme="minorHAnsi"/>
        </w:rPr>
      </w:pPr>
    </w:p>
    <w:p w14:paraId="64593CD7" w14:textId="6452C91E" w:rsidR="009012EA" w:rsidRPr="001374B4" w:rsidRDefault="009012EA">
      <w:pPr>
        <w:rPr>
          <w:rFonts w:cstheme="minorHAnsi"/>
          <w:b/>
          <w:bCs/>
        </w:rPr>
      </w:pPr>
      <w:r w:rsidRPr="001374B4">
        <w:rPr>
          <w:rFonts w:cstheme="minorHAnsi"/>
          <w:b/>
          <w:bCs/>
        </w:rPr>
        <w:t>Color Data (sheet “Colorimeter”)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6175"/>
      </w:tblGrid>
      <w:tr w:rsidR="00335B3A" w:rsidRPr="00335B3A" w14:paraId="72F63E12" w14:textId="4926830F" w:rsidTr="00335B3A">
        <w:trPr>
          <w:cantSplit/>
          <w:trHeight w:val="288"/>
          <w:tblHeader/>
        </w:trPr>
        <w:tc>
          <w:tcPr>
            <w:tcW w:w="1793" w:type="pct"/>
            <w:shd w:val="clear" w:color="auto" w:fill="auto"/>
            <w:noWrap/>
            <w:vAlign w:val="center"/>
          </w:tcPr>
          <w:p w14:paraId="3BB6E830" w14:textId="0FEA470E" w:rsidR="00335B3A" w:rsidRPr="00335B3A" w:rsidRDefault="00335B3A" w:rsidP="00335B3A">
            <w:pPr>
              <w:jc w:val="center"/>
              <w:rPr>
                <w:rFonts w:eastAsia="Times New Roman" w:cstheme="minorHAnsi"/>
                <w:color w:val="000000"/>
                <w:lang w:val="it-IT" w:eastAsia="it-IT"/>
              </w:rPr>
            </w:pPr>
            <w:proofErr w:type="spellStart"/>
            <w:r w:rsidRPr="00335B3A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Variable</w:t>
            </w:r>
            <w:proofErr w:type="spellEnd"/>
          </w:p>
        </w:tc>
        <w:tc>
          <w:tcPr>
            <w:tcW w:w="3207" w:type="pct"/>
            <w:vAlign w:val="center"/>
          </w:tcPr>
          <w:p w14:paraId="657EBDEC" w14:textId="29B4A892" w:rsidR="00335B3A" w:rsidRPr="00335B3A" w:rsidRDefault="00335B3A" w:rsidP="001374B4">
            <w:pPr>
              <w:jc w:val="center"/>
              <w:rPr>
                <w:rFonts w:eastAsia="Times New Roman" w:cstheme="minorHAnsi"/>
                <w:color w:val="000000"/>
                <w:lang w:val="it-IT" w:eastAsia="it-IT"/>
              </w:rPr>
            </w:pPr>
            <w:proofErr w:type="spellStart"/>
            <w:r w:rsidRPr="00335B3A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Description</w:t>
            </w:r>
            <w:proofErr w:type="spellEnd"/>
          </w:p>
        </w:tc>
      </w:tr>
      <w:tr w:rsidR="00335B3A" w:rsidRPr="00335B3A" w14:paraId="0F7B60AA" w14:textId="4A490104" w:rsidTr="00335B3A">
        <w:trPr>
          <w:trHeight w:val="288"/>
        </w:trPr>
        <w:tc>
          <w:tcPr>
            <w:tcW w:w="1793" w:type="pct"/>
            <w:shd w:val="clear" w:color="auto" w:fill="auto"/>
            <w:noWrap/>
            <w:vAlign w:val="center"/>
            <w:hideMark/>
          </w:tcPr>
          <w:p w14:paraId="3A05E6FE" w14:textId="77777777" w:rsidR="00335B3A" w:rsidRPr="001374B4" w:rsidRDefault="00335B3A" w:rsidP="00335B3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Caratteristiche Gruppo</w:t>
            </w:r>
          </w:p>
        </w:tc>
        <w:tc>
          <w:tcPr>
            <w:tcW w:w="3207" w:type="pct"/>
            <w:vAlign w:val="center"/>
          </w:tcPr>
          <w:p w14:paraId="6DB8E113" w14:textId="2761185A" w:rsidR="00335B3A" w:rsidRPr="001374B4" w:rsidRDefault="001374B4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A271EF">
              <w:rPr>
                <w:rFonts w:eastAsia="Times New Roman" w:cstheme="minorHAnsi"/>
                <w:color w:val="000000"/>
                <w:lang w:eastAsia="it-IT"/>
              </w:rPr>
              <w:t xml:space="preserve">Type of </w:t>
            </w:r>
            <w:r w:rsidRPr="00A04E17">
              <w:rPr>
                <w:rFonts w:eastAsia="Times New Roman" w:cstheme="minorHAnsi"/>
                <w:color w:val="000000"/>
                <w:lang w:eastAsia="it-IT"/>
              </w:rPr>
              <w:t>LED light treatment</w:t>
            </w:r>
            <w:r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Pr="001374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335B3A" w:rsidRPr="001374B4">
              <w:rPr>
                <w:rFonts w:eastAsia="Times New Roman" w:cstheme="minorHAnsi"/>
                <w:color w:val="000000"/>
                <w:lang w:eastAsia="it-IT"/>
              </w:rPr>
              <w:t>RB3, RB3-10, RB3-30, RB3-50, RB3-70</w:t>
            </w:r>
          </w:p>
        </w:tc>
      </w:tr>
      <w:tr w:rsidR="00335B3A" w:rsidRPr="00335B3A" w14:paraId="7FFECCDD" w14:textId="689F81F2" w:rsidTr="00335B3A">
        <w:trPr>
          <w:trHeight w:val="288"/>
        </w:trPr>
        <w:tc>
          <w:tcPr>
            <w:tcW w:w="1793" w:type="pct"/>
            <w:shd w:val="clear" w:color="auto" w:fill="auto"/>
            <w:noWrap/>
            <w:vAlign w:val="center"/>
            <w:hideMark/>
          </w:tcPr>
          <w:p w14:paraId="0B380AB1" w14:textId="77777777" w:rsidR="00335B3A" w:rsidRPr="001374B4" w:rsidRDefault="00335B3A" w:rsidP="00335B3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L*(C)</w:t>
            </w:r>
          </w:p>
        </w:tc>
        <w:tc>
          <w:tcPr>
            <w:tcW w:w="3207" w:type="pct"/>
            <w:vAlign w:val="center"/>
          </w:tcPr>
          <w:p w14:paraId="4A491E6B" w14:textId="220993ED" w:rsidR="00335B3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A922AF">
              <w:rPr>
                <w:rFonts w:eastAsia="Times New Roman" w:cstheme="minorHAnsi"/>
                <w:color w:val="000000"/>
                <w:lang w:eastAsia="it-IT"/>
              </w:rPr>
              <w:t>The lightness value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L* </w:t>
            </w:r>
            <w:r w:rsidRPr="00A922AF">
              <w:rPr>
                <w:rFonts w:eastAsia="Times New Roman" w:cstheme="minorHAnsi"/>
                <w:color w:val="000000"/>
                <w:lang w:eastAsia="it-IT"/>
              </w:rPr>
              <w:t>defines black at 0 and white at 100.</w:t>
            </w:r>
          </w:p>
        </w:tc>
      </w:tr>
      <w:tr w:rsidR="00335B3A" w:rsidRPr="00335B3A" w14:paraId="20EDB6F5" w14:textId="7220D239" w:rsidTr="00335B3A">
        <w:trPr>
          <w:trHeight w:val="288"/>
        </w:trPr>
        <w:tc>
          <w:tcPr>
            <w:tcW w:w="1793" w:type="pct"/>
            <w:shd w:val="clear" w:color="auto" w:fill="auto"/>
            <w:noWrap/>
            <w:vAlign w:val="center"/>
            <w:hideMark/>
          </w:tcPr>
          <w:p w14:paraId="6D062CB3" w14:textId="77777777" w:rsidR="00335B3A" w:rsidRPr="001374B4" w:rsidRDefault="00335B3A" w:rsidP="00335B3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a*(C)</w:t>
            </w:r>
          </w:p>
        </w:tc>
        <w:tc>
          <w:tcPr>
            <w:tcW w:w="3207" w:type="pct"/>
            <w:vAlign w:val="center"/>
          </w:tcPr>
          <w:p w14:paraId="702DCF5D" w14:textId="6C6E3B00" w:rsidR="00335B3A" w:rsidRPr="001374B4" w:rsidRDefault="00A922AF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A922AF">
              <w:rPr>
                <w:rFonts w:eastAsia="Times New Roman" w:cstheme="minorHAnsi"/>
                <w:color w:val="000000"/>
                <w:lang w:eastAsia="it-IT"/>
              </w:rPr>
              <w:t>The a* is relative to the green–red opponent colors, with negative values toward green and positive values toward red.</w:t>
            </w:r>
          </w:p>
        </w:tc>
      </w:tr>
      <w:tr w:rsidR="00335B3A" w:rsidRPr="00335B3A" w14:paraId="7574AC7E" w14:textId="287909F7" w:rsidTr="00335B3A">
        <w:trPr>
          <w:trHeight w:val="288"/>
        </w:trPr>
        <w:tc>
          <w:tcPr>
            <w:tcW w:w="1793" w:type="pct"/>
            <w:shd w:val="clear" w:color="auto" w:fill="auto"/>
            <w:noWrap/>
            <w:vAlign w:val="center"/>
            <w:hideMark/>
          </w:tcPr>
          <w:p w14:paraId="5A908615" w14:textId="77777777" w:rsidR="00335B3A" w:rsidRPr="001374B4" w:rsidRDefault="00335B3A" w:rsidP="00335B3A">
            <w:pPr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</w:pPr>
            <w:r w:rsidRPr="001374B4">
              <w:rPr>
                <w:rFonts w:eastAsia="Times New Roman" w:cstheme="minorHAnsi"/>
                <w:b/>
                <w:bCs/>
                <w:color w:val="000000"/>
                <w:lang w:val="it-IT" w:eastAsia="it-IT"/>
              </w:rPr>
              <w:t>b*(C)</w:t>
            </w:r>
          </w:p>
        </w:tc>
        <w:tc>
          <w:tcPr>
            <w:tcW w:w="3207" w:type="pct"/>
            <w:vAlign w:val="center"/>
          </w:tcPr>
          <w:p w14:paraId="468000DA" w14:textId="576804DD" w:rsidR="00335B3A" w:rsidRPr="001374B4" w:rsidRDefault="00D97B9D" w:rsidP="001374B4">
            <w:pPr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D97B9D">
              <w:rPr>
                <w:rFonts w:eastAsia="Times New Roman" w:cstheme="minorHAnsi"/>
                <w:color w:val="000000"/>
                <w:lang w:eastAsia="it-IT"/>
              </w:rPr>
              <w:t>The b* represents the blue–yellow opponents, with negative numbers toward blue and positive toward yellow.</w:t>
            </w:r>
          </w:p>
        </w:tc>
      </w:tr>
    </w:tbl>
    <w:p w14:paraId="4D3090D7" w14:textId="77777777" w:rsidR="009012EA" w:rsidRDefault="009012EA" w:rsidP="00335B3A"/>
    <w:sectPr w:rsidR="009012EA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2D9F" w14:textId="77777777" w:rsidR="00571230" w:rsidRDefault="00571230" w:rsidP="005D3AC0">
      <w:r>
        <w:separator/>
      </w:r>
    </w:p>
  </w:endnote>
  <w:endnote w:type="continuationSeparator" w:id="0">
    <w:p w14:paraId="76465B2C" w14:textId="77777777" w:rsidR="00571230" w:rsidRDefault="00571230" w:rsidP="005D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E5AE" w14:textId="77777777" w:rsidR="00AD42AB" w:rsidRPr="00CB29D0" w:rsidRDefault="005D3AC0" w:rsidP="00CB29D0">
    <w:pPr>
      <w:pStyle w:val="Pidipagina"/>
      <w:spacing w:before="360"/>
      <w:jc w:val="center"/>
      <w:rPr>
        <w:sz w:val="18"/>
      </w:rPr>
    </w:pPr>
    <w:r w:rsidRPr="00CB29D0">
      <w:rPr>
        <w:sz w:val="18"/>
      </w:rPr>
      <w:fldChar w:fldCharType="begin"/>
    </w:r>
    <w:r w:rsidRPr="00CB29D0">
      <w:rPr>
        <w:sz w:val="18"/>
      </w:rPr>
      <w:instrText>PAGE   \* MERGEFORMAT</w:instrText>
    </w:r>
    <w:r w:rsidRPr="00CB29D0">
      <w:rPr>
        <w:sz w:val="18"/>
      </w:rPr>
      <w:fldChar w:fldCharType="separate"/>
    </w:r>
    <w:r w:rsidRPr="004A0736">
      <w:rPr>
        <w:noProof/>
        <w:sz w:val="18"/>
        <w:lang w:val="it-IT"/>
      </w:rPr>
      <w:t>1</w:t>
    </w:r>
    <w:r w:rsidRPr="00CB29D0">
      <w:rPr>
        <w:sz w:val="18"/>
      </w:rPr>
      <w:fldChar w:fldCharType="end"/>
    </w:r>
  </w:p>
  <w:p w14:paraId="0EF009F9" w14:textId="77777777" w:rsidR="00AD42AB" w:rsidRDefault="00AD4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5C37A" w14:textId="77777777" w:rsidR="00571230" w:rsidRDefault="00571230" w:rsidP="005D3AC0">
      <w:r>
        <w:separator/>
      </w:r>
    </w:p>
  </w:footnote>
  <w:footnote w:type="continuationSeparator" w:id="0">
    <w:p w14:paraId="54C12528" w14:textId="77777777" w:rsidR="00571230" w:rsidRDefault="00571230" w:rsidP="005D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702D" w14:textId="574BE140" w:rsidR="00AD42AB" w:rsidRPr="00CB29D0" w:rsidRDefault="00AD42AB" w:rsidP="00CB29D0">
    <w:pPr>
      <w:pStyle w:val="Intestazione"/>
      <w:spacing w:after="360"/>
      <w:jc w:val="center"/>
      <w:rPr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55C7E"/>
    <w:multiLevelType w:val="hybridMultilevel"/>
    <w:tmpl w:val="EB90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36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C0"/>
    <w:rsid w:val="00065E47"/>
    <w:rsid w:val="00066AA3"/>
    <w:rsid w:val="001374B4"/>
    <w:rsid w:val="00293207"/>
    <w:rsid w:val="002A31F8"/>
    <w:rsid w:val="00335B3A"/>
    <w:rsid w:val="00372D40"/>
    <w:rsid w:val="004964B9"/>
    <w:rsid w:val="00571230"/>
    <w:rsid w:val="005D1599"/>
    <w:rsid w:val="005D3AC0"/>
    <w:rsid w:val="005D3C63"/>
    <w:rsid w:val="00617827"/>
    <w:rsid w:val="006C462D"/>
    <w:rsid w:val="007A24E5"/>
    <w:rsid w:val="008B61C9"/>
    <w:rsid w:val="009012EA"/>
    <w:rsid w:val="00A04E17"/>
    <w:rsid w:val="00A922AF"/>
    <w:rsid w:val="00AA649A"/>
    <w:rsid w:val="00AD42AB"/>
    <w:rsid w:val="00B64BE7"/>
    <w:rsid w:val="00B907E8"/>
    <w:rsid w:val="00C213E7"/>
    <w:rsid w:val="00D5482C"/>
    <w:rsid w:val="00D97B9D"/>
    <w:rsid w:val="00E648FC"/>
    <w:rsid w:val="00EA6B0A"/>
    <w:rsid w:val="00E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AD91"/>
  <w15:chartTrackingRefBased/>
  <w15:docId w15:val="{1B3A1F5E-0B0D-4621-9756-F010D1F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C0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3A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AC0"/>
    <w:rPr>
      <w:rFonts w:cs="Times New Roman"/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3AC0"/>
    <w:pPr>
      <w:numPr>
        <w:ilvl w:val="1"/>
      </w:numPr>
      <w:spacing w:after="200" w:line="276" w:lineRule="auto"/>
    </w:pPr>
    <w:rPr>
      <w:rFonts w:asciiTheme="majorHAnsi" w:eastAsiaTheme="majorEastAsia" w:hAnsiTheme="majorHAnsi"/>
      <w:i/>
      <w:iCs/>
      <w:color w:val="4472C4" w:themeColor="accent1"/>
      <w:spacing w:val="15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3AC0"/>
    <w:rPr>
      <w:rFonts w:asciiTheme="majorHAnsi" w:eastAsiaTheme="majorEastAsia" w:hAnsiTheme="majorHAnsi" w:cs="Times New Roman"/>
      <w:i/>
      <w:iCs/>
      <w:color w:val="4472C4" w:themeColor="accent1"/>
      <w:spacing w:val="15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3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AC0"/>
    <w:rPr>
      <w:rFonts w:eastAsiaTheme="minorEastAsia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D3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AC0"/>
    <w:rPr>
      <w:rFonts w:eastAsiaTheme="minorEastAsia" w:cs="Times New Roman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AC0"/>
    <w:rPr>
      <w:color w:val="605E5C"/>
      <w:shd w:val="clear" w:color="auto" w:fill="E1DFDD"/>
    </w:rPr>
  </w:style>
  <w:style w:type="character" w:customStyle="1" w:styleId="anchor-text">
    <w:name w:val="anchor-text"/>
    <w:basedOn w:val="Carpredefinitoparagrafo"/>
    <w:rsid w:val="005D3AC0"/>
  </w:style>
  <w:style w:type="paragraph" w:styleId="Revisione">
    <w:name w:val="Revision"/>
    <w:hidden/>
    <w:uiPriority w:val="99"/>
    <w:semiHidden/>
    <w:rsid w:val="00EA6B0A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35B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5B3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5B3A"/>
    <w:rPr>
      <w:rFonts w:eastAsiaTheme="minorEastAsia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5B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5B3A"/>
    <w:rPr>
      <w:rFonts w:eastAsiaTheme="minorEastAsia" w:cs="Times New Roman"/>
      <w:b/>
      <w:bCs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7A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useppina.pennisi@unibo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scienta.2024.11326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te.unibo.it/vfarm/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cup.gov.it/portale/web/opencup/home/progetto/-/cup/J33C20002350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Pennisi</dc:creator>
  <cp:keywords/>
  <dc:description/>
  <cp:lastModifiedBy>Irene Frascari</cp:lastModifiedBy>
  <cp:revision>7</cp:revision>
  <dcterms:created xsi:type="dcterms:W3CDTF">2025-01-27T15:40:00Z</dcterms:created>
  <dcterms:modified xsi:type="dcterms:W3CDTF">2025-02-10T16:52:00Z</dcterms:modified>
</cp:coreProperties>
</file>