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D61A" w14:textId="77777777" w:rsidR="00B41330" w:rsidRDefault="00EF26A7">
      <w:pPr>
        <w:pStyle w:val="Heading1"/>
      </w:pPr>
      <w:bookmarkStart w:id="0" w:name="readme-file"/>
      <w:r>
        <w:t>README file</w:t>
      </w:r>
    </w:p>
    <w:p w14:paraId="4A1ED61C" w14:textId="4B33EDF4" w:rsidR="00B41330" w:rsidRPr="00817C8F" w:rsidRDefault="00EF26A7">
      <w:pPr>
        <w:rPr>
          <w:b/>
          <w:bCs/>
          <w:lang w:val="en-GB"/>
        </w:rPr>
      </w:pPr>
      <w:r>
        <w:t xml:space="preserve">Dataset Title: </w:t>
      </w:r>
      <w:r w:rsidR="00817C8F" w:rsidRPr="00906D0E">
        <w:rPr>
          <w:b/>
          <w:bCs/>
          <w:lang w:val="en-GB"/>
        </w:rPr>
        <w:t>In-Vitro Tibiofemoral Kinematics Dataset Under External Loading: Experimental Dataset for a Continuous Nonlinear Knee Compliance Map</w:t>
      </w:r>
    </w:p>
    <w:p w14:paraId="758C0E4F" w14:textId="0FC1957E" w:rsidR="00226C37" w:rsidRDefault="00EF26A7" w:rsidP="00C32AAD">
      <w:pPr>
        <w:jc w:val="both"/>
      </w:pPr>
      <w:r>
        <w:t xml:space="preserve">Dataset Authors: </w:t>
      </w:r>
    </w:p>
    <w:p w14:paraId="4A1ED61F" w14:textId="51C2510D" w:rsidR="00B41330" w:rsidRDefault="00226C37" w:rsidP="00C32AAD">
      <w:pPr>
        <w:numPr>
          <w:ilvl w:val="0"/>
          <w:numId w:val="2"/>
        </w:numPr>
        <w:jc w:val="both"/>
      </w:pPr>
      <w:r w:rsidRPr="00906D0E">
        <w:rPr>
          <w:rStyle w:val="InlineComment"/>
          <w:b/>
          <w:bCs/>
          <w:color w:val="auto"/>
        </w:rPr>
        <w:t>Lorenzo Capetta</w:t>
      </w:r>
      <w:r w:rsidRPr="00226C37">
        <w:rPr>
          <w:rStyle w:val="InlineComment"/>
          <w:color w:val="auto"/>
        </w:rPr>
        <w:t xml:space="preserve"> (</w:t>
      </w:r>
      <w:r w:rsidRPr="00226C37">
        <w:t xml:space="preserve">Department of Industrial Engineering (DIN), Alma Mater </w:t>
      </w:r>
      <w:proofErr w:type="spellStart"/>
      <w:r w:rsidRPr="00226C37">
        <w:t>Studiorum</w:t>
      </w:r>
      <w:proofErr w:type="spellEnd"/>
      <w:r w:rsidRPr="00226C37">
        <w:t xml:space="preserve"> - University of Bologna, Bologna, Italy), </w:t>
      </w:r>
      <w:hyperlink r:id="rId6" w:tgtFrame="_blank" w:history="1">
        <w:r w:rsidRPr="00226C37">
          <w:rPr>
            <w:rStyle w:val="Hyperlink"/>
            <w:b/>
            <w:bCs/>
            <w:color w:val="auto"/>
          </w:rPr>
          <w:t>https://orcid.org/0009-0007-6625-8118</w:t>
        </w:r>
      </w:hyperlink>
      <w:r w:rsidRPr="00226C37">
        <w:t>;</w:t>
      </w:r>
    </w:p>
    <w:p w14:paraId="29CE13D0" w14:textId="3E07F2FA" w:rsidR="00226C37" w:rsidRPr="00226C37" w:rsidRDefault="00226C37" w:rsidP="00226C37">
      <w:pPr>
        <w:numPr>
          <w:ilvl w:val="0"/>
          <w:numId w:val="2"/>
        </w:numPr>
        <w:jc w:val="both"/>
      </w:pPr>
      <w:r w:rsidRPr="00906D0E">
        <w:rPr>
          <w:rStyle w:val="InlineComment"/>
          <w:b/>
          <w:bCs/>
          <w:color w:val="auto"/>
        </w:rPr>
        <w:t>Nicola Sancisi</w:t>
      </w:r>
      <w:r w:rsidRPr="00226C37">
        <w:rPr>
          <w:rStyle w:val="InlineComment"/>
          <w:color w:val="auto"/>
        </w:rPr>
        <w:t xml:space="preserve"> (</w:t>
      </w:r>
      <w:r w:rsidRPr="00226C37">
        <w:t xml:space="preserve">Department of Industrial Engineering (DIN), Alma Mater </w:t>
      </w:r>
      <w:proofErr w:type="spellStart"/>
      <w:r w:rsidRPr="00226C37">
        <w:t>Studiorum</w:t>
      </w:r>
      <w:proofErr w:type="spellEnd"/>
      <w:r w:rsidRPr="00226C37">
        <w:t xml:space="preserve"> - University of Bologna, Bologna, Italy), </w:t>
      </w:r>
      <w:hyperlink r:id="rId7" w:tgtFrame="_blank" w:history="1">
        <w:r w:rsidRPr="00226C37">
          <w:rPr>
            <w:rStyle w:val="Hyperlink"/>
            <w:b/>
            <w:bCs/>
            <w:color w:val="auto"/>
          </w:rPr>
          <w:t>https://orcid.org/0000-0003-3005-6489</w:t>
        </w:r>
      </w:hyperlink>
      <w:r w:rsidRPr="00226C37">
        <w:t>;</w:t>
      </w:r>
    </w:p>
    <w:p w14:paraId="3D5CBD11" w14:textId="62D577F8" w:rsidR="00226C37" w:rsidRPr="00226C37" w:rsidRDefault="00226C37" w:rsidP="00226C37">
      <w:pPr>
        <w:numPr>
          <w:ilvl w:val="0"/>
          <w:numId w:val="2"/>
        </w:numPr>
        <w:jc w:val="both"/>
      </w:pPr>
      <w:r w:rsidRPr="00906D0E">
        <w:rPr>
          <w:rStyle w:val="InlineComment"/>
          <w:b/>
          <w:bCs/>
          <w:color w:val="auto"/>
        </w:rPr>
        <w:t>Michele Conconi</w:t>
      </w:r>
      <w:r w:rsidRPr="00226C37">
        <w:rPr>
          <w:rStyle w:val="InlineComment"/>
          <w:color w:val="auto"/>
        </w:rPr>
        <w:t xml:space="preserve"> (</w:t>
      </w:r>
      <w:r w:rsidRPr="00226C37">
        <w:t xml:space="preserve">Department of Industrial Engineering (DIN), Alma Mater </w:t>
      </w:r>
      <w:proofErr w:type="spellStart"/>
      <w:r w:rsidRPr="00226C37">
        <w:t>Studiorum</w:t>
      </w:r>
      <w:proofErr w:type="spellEnd"/>
      <w:r w:rsidRPr="00226C37">
        <w:t xml:space="preserve"> - University of Bologna, Bologna, Italy), </w:t>
      </w:r>
      <w:hyperlink r:id="rId8" w:tgtFrame="_blank" w:history="1">
        <w:r w:rsidRPr="00226C37">
          <w:rPr>
            <w:rStyle w:val="Hyperlink"/>
            <w:b/>
            <w:bCs/>
            <w:color w:val="auto"/>
          </w:rPr>
          <w:t>https://orcid.org/0000-0003-2392-2684</w:t>
        </w:r>
      </w:hyperlink>
      <w:r w:rsidRPr="00226C37">
        <w:t>;</w:t>
      </w:r>
    </w:p>
    <w:p w14:paraId="4A1ED623" w14:textId="7F546349" w:rsidR="00B41330" w:rsidRDefault="00EF26A7" w:rsidP="00C32AAD">
      <w:pPr>
        <w:jc w:val="both"/>
      </w:pPr>
      <w:r>
        <w:t>Data Set Contact Person:</w:t>
      </w:r>
    </w:p>
    <w:p w14:paraId="698D512E" w14:textId="406CB755" w:rsidR="00226C37" w:rsidRDefault="00226C37" w:rsidP="00226C37">
      <w:pPr>
        <w:numPr>
          <w:ilvl w:val="0"/>
          <w:numId w:val="4"/>
        </w:numPr>
        <w:jc w:val="both"/>
      </w:pPr>
      <w:r w:rsidRPr="00906D0E">
        <w:rPr>
          <w:rStyle w:val="InlineComment"/>
          <w:b/>
          <w:bCs/>
          <w:color w:val="auto"/>
        </w:rPr>
        <w:t>Lorenzo Capetta</w:t>
      </w:r>
      <w:r w:rsidRPr="00226C37">
        <w:rPr>
          <w:rStyle w:val="InlineComment"/>
          <w:color w:val="auto"/>
        </w:rPr>
        <w:t xml:space="preserve"> (</w:t>
      </w:r>
      <w:r w:rsidRPr="00226C37">
        <w:t xml:space="preserve">Department of Industrial Engineering (DIN), Alma Mater </w:t>
      </w:r>
      <w:proofErr w:type="spellStart"/>
      <w:r w:rsidRPr="00226C37">
        <w:t>Studiorum</w:t>
      </w:r>
      <w:proofErr w:type="spellEnd"/>
      <w:r w:rsidRPr="00226C37">
        <w:t xml:space="preserve"> - University of Bologna, Bologna, Italy), </w:t>
      </w:r>
      <w:hyperlink r:id="rId9" w:tgtFrame="_blank" w:history="1">
        <w:r w:rsidRPr="00226C37">
          <w:rPr>
            <w:rStyle w:val="Hyperlink"/>
            <w:b/>
            <w:bCs/>
            <w:color w:val="auto"/>
          </w:rPr>
          <w:t>https://orcid.org/0009-0007-6625-8118</w:t>
        </w:r>
      </w:hyperlink>
      <w:r>
        <w:t>, lorenzo.capetta@unibo.it</w:t>
      </w:r>
      <w:r w:rsidRPr="00226C37">
        <w:t>;</w:t>
      </w:r>
    </w:p>
    <w:p w14:paraId="4A1ED625" w14:textId="77777777" w:rsidR="00B41330" w:rsidRDefault="00EF26A7" w:rsidP="00C32AAD">
      <w:pPr>
        <w:jc w:val="both"/>
      </w:pPr>
      <w:r>
        <w:t>Data Set License:</w:t>
      </w:r>
    </w:p>
    <w:p w14:paraId="4A1ED627" w14:textId="16615520" w:rsidR="00B41330" w:rsidRPr="001263BA" w:rsidRDefault="00EF26A7" w:rsidP="00C32AAD">
      <w:pPr>
        <w:jc w:val="both"/>
        <w:rPr>
          <w:color w:val="808080" w:themeColor="background1" w:themeShade="80"/>
        </w:rPr>
      </w:pPr>
      <w:r>
        <w:t xml:space="preserve">This data set is distributed </w:t>
      </w:r>
      <w:r w:rsidRPr="00226C37">
        <w:t>under a</w:t>
      </w:r>
      <w:r w:rsidR="00226C37" w:rsidRPr="00226C37">
        <w:t xml:space="preserve"> </w:t>
      </w:r>
      <w:r w:rsidRPr="00906D0E">
        <w:rPr>
          <w:rStyle w:val="InlineComment"/>
          <w:b/>
          <w:bCs/>
          <w:color w:val="auto"/>
        </w:rPr>
        <w:t>Creative Commons Attribution 4.0 International</w:t>
      </w:r>
      <w:r w:rsidRPr="00226C37">
        <w:rPr>
          <w:rStyle w:val="InlineComment"/>
          <w:color w:val="auto"/>
        </w:rPr>
        <w:t xml:space="preserve"> (</w:t>
      </w:r>
      <w:r w:rsidRPr="00906D0E">
        <w:rPr>
          <w:rStyle w:val="InlineComment"/>
          <w:b/>
          <w:bCs/>
          <w:color w:val="auto"/>
        </w:rPr>
        <w:t>CC BY 4.0</w:t>
      </w:r>
      <w:r w:rsidRPr="00226C37">
        <w:rPr>
          <w:rStyle w:val="InlineComment"/>
          <w:color w:val="auto"/>
        </w:rPr>
        <w:t>)</w:t>
      </w:r>
      <w:r w:rsidR="001263BA" w:rsidRPr="00226C37">
        <w:rPr>
          <w:rStyle w:val="InlineComment"/>
          <w:color w:val="auto"/>
        </w:rPr>
        <w:t xml:space="preserve">, </w:t>
      </w:r>
      <w:hyperlink r:id="rId10" w:history="1">
        <w:r w:rsidR="00906D0E" w:rsidRPr="00906D0E">
          <w:rPr>
            <w:rStyle w:val="Hyperlink"/>
            <w:b/>
            <w:bCs/>
          </w:rPr>
          <w:t>https://creativecommons.org/licenses/by/4.0/</w:t>
        </w:r>
      </w:hyperlink>
      <w:r w:rsidR="001263BA" w:rsidRPr="00226C37">
        <w:rPr>
          <w:rStyle w:val="InlineComment"/>
          <w:color w:val="auto"/>
        </w:rPr>
        <w:t>.</w:t>
      </w:r>
    </w:p>
    <w:p w14:paraId="4A1ED628" w14:textId="5BF94A54" w:rsidR="00B41330" w:rsidRDefault="00EF26A7" w:rsidP="00C32AAD">
      <w:pPr>
        <w:jc w:val="both"/>
      </w:pPr>
      <w:r>
        <w:t>Publication Year:</w:t>
      </w:r>
      <w:r w:rsidR="00226C37">
        <w:t xml:space="preserve"> </w:t>
      </w:r>
      <w:r w:rsidR="00226C37" w:rsidRPr="00906D0E">
        <w:rPr>
          <w:b/>
          <w:bCs/>
        </w:rPr>
        <w:t>2026</w:t>
      </w:r>
    </w:p>
    <w:p w14:paraId="4A1ED62A" w14:textId="77777777" w:rsidR="00B41330" w:rsidRDefault="00EF26A7">
      <w:pPr>
        <w:pStyle w:val="Heading2"/>
      </w:pPr>
      <w:bookmarkStart w:id="1" w:name="data-set-contents"/>
      <w:r>
        <w:t>Data set Contents</w:t>
      </w:r>
    </w:p>
    <w:p w14:paraId="208BF440" w14:textId="4A7AA157" w:rsidR="00F24BB4" w:rsidRDefault="00F24BB4" w:rsidP="00242693">
      <w:pPr>
        <w:jc w:val="both"/>
        <w:rPr>
          <w:lang w:val="en-GB"/>
        </w:rPr>
      </w:pPr>
    </w:p>
    <w:p w14:paraId="6546C403" w14:textId="77777777" w:rsidR="004532CC" w:rsidRDefault="004532CC" w:rsidP="004532CC">
      <w:pPr>
        <w:jc w:val="both"/>
        <w:rPr>
          <w:lang w:val="en-GB"/>
        </w:rPr>
      </w:pPr>
      <w:r w:rsidRPr="00242693">
        <w:rPr>
          <w:lang w:val="en-GB"/>
        </w:rPr>
        <w:t>The dataset consists of</w:t>
      </w:r>
      <w:r>
        <w:rPr>
          <w:lang w:val="en-GB"/>
        </w:rPr>
        <w:t xml:space="preserve"> </w:t>
      </w:r>
      <w:r w:rsidRPr="00242693">
        <w:rPr>
          <w:lang w:val="en-GB"/>
        </w:rPr>
        <w:t>1 compressed archive</w:t>
      </w:r>
      <w:r>
        <w:rPr>
          <w:lang w:val="en-GB"/>
        </w:rPr>
        <w:t xml:space="preserve">, named </w:t>
      </w:r>
      <w:proofErr w:type="spellStart"/>
      <w:r w:rsidRPr="00A62AAC">
        <w:rPr>
          <w:b/>
          <w:bCs/>
          <w:lang w:val="en-GB"/>
        </w:rPr>
        <w:t>KCM_dataset_IT</w:t>
      </w:r>
      <w:proofErr w:type="spellEnd"/>
      <w:r w:rsidRPr="00A62AAC">
        <w:rPr>
          <w:b/>
          <w:bCs/>
          <w:lang w:val="en-GB"/>
        </w:rPr>
        <w:t>-BO_</w:t>
      </w:r>
      <w:r>
        <w:rPr>
          <w:b/>
          <w:bCs/>
        </w:rPr>
        <w:t>20260412</w:t>
      </w:r>
      <w:r w:rsidRPr="00A62AAC">
        <w:rPr>
          <w:b/>
          <w:bCs/>
          <w:lang w:val="en-GB"/>
        </w:rPr>
        <w:t>_archive.zip</w:t>
      </w:r>
      <w:r w:rsidRPr="00242693">
        <w:rPr>
          <w:lang w:val="en-GB"/>
        </w:rPr>
        <w:t xml:space="preserve"> containing the full dataset structure:</w:t>
      </w:r>
    </w:p>
    <w:p w14:paraId="66DA87D2" w14:textId="61D60798" w:rsidR="004532CC" w:rsidRPr="004532CC" w:rsidRDefault="004532CC" w:rsidP="004532CC">
      <w:pPr>
        <w:pStyle w:val="ListParagraph"/>
        <w:numPr>
          <w:ilvl w:val="0"/>
          <w:numId w:val="33"/>
        </w:numPr>
        <w:ind w:left="357" w:hanging="357"/>
        <w:contextualSpacing w:val="0"/>
        <w:jc w:val="both"/>
        <w:rPr>
          <w:lang w:val="en-GB"/>
        </w:rPr>
      </w:pPr>
      <w:r w:rsidRPr="004532CC">
        <w:rPr>
          <w:lang w:val="en-GB"/>
        </w:rPr>
        <w:t>6 “</w:t>
      </w:r>
      <w:r w:rsidR="009078D8">
        <w:rPr>
          <w:lang w:val="en-GB"/>
        </w:rPr>
        <w:t>L</w:t>
      </w:r>
      <w:r w:rsidRPr="004532CC">
        <w:rPr>
          <w:lang w:val="en-GB"/>
        </w:rPr>
        <w:t xml:space="preserve">eg” folders, one for each specimen </w:t>
      </w:r>
    </w:p>
    <w:p w14:paraId="6899703C" w14:textId="77777777" w:rsidR="004532CC" w:rsidRPr="004532CC" w:rsidRDefault="004532CC" w:rsidP="004532CC">
      <w:pPr>
        <w:ind w:firstLine="360"/>
        <w:jc w:val="both"/>
        <w:rPr>
          <w:b/>
          <w:bCs/>
        </w:rPr>
      </w:pPr>
      <w:r w:rsidRPr="004532CC">
        <w:rPr>
          <w:b/>
          <w:bCs/>
        </w:rPr>
        <w:t>Leg01</w:t>
      </w:r>
      <w:r w:rsidRPr="004532CC">
        <w:t xml:space="preserve">, </w:t>
      </w:r>
      <w:r w:rsidRPr="004532CC">
        <w:rPr>
          <w:b/>
          <w:bCs/>
        </w:rPr>
        <w:t>…</w:t>
      </w:r>
      <w:r w:rsidRPr="004532CC">
        <w:t>,</w:t>
      </w:r>
      <w:r w:rsidRPr="004532CC">
        <w:rPr>
          <w:b/>
          <w:bCs/>
        </w:rPr>
        <w:t xml:space="preserve"> Leg06 </w:t>
      </w:r>
    </w:p>
    <w:p w14:paraId="61738BAE" w14:textId="530254BC" w:rsidR="004532CC" w:rsidRPr="00242693" w:rsidRDefault="004532CC" w:rsidP="004532CC">
      <w:pPr>
        <w:numPr>
          <w:ilvl w:val="1"/>
          <w:numId w:val="12"/>
        </w:numPr>
        <w:jc w:val="both"/>
        <w:rPr>
          <w:lang w:val="en-GB"/>
        </w:rPr>
      </w:pPr>
      <w:r>
        <w:rPr>
          <w:lang w:val="en-GB"/>
        </w:rPr>
        <w:t>Inside each “</w:t>
      </w:r>
      <w:r w:rsidR="009078D8">
        <w:rPr>
          <w:lang w:val="en-GB"/>
        </w:rPr>
        <w:t>L</w:t>
      </w:r>
      <w:r>
        <w:rPr>
          <w:lang w:val="en-GB"/>
        </w:rPr>
        <w:t>eg” folder, t</w:t>
      </w:r>
      <w:r w:rsidRPr="00242693">
        <w:rPr>
          <w:lang w:val="en-GB"/>
        </w:rPr>
        <w:t xml:space="preserve">ext files containing </w:t>
      </w:r>
      <w:r>
        <w:rPr>
          <w:lang w:val="en-GB"/>
        </w:rPr>
        <w:t xml:space="preserve">data from </w:t>
      </w:r>
      <w:r w:rsidRPr="00242693">
        <w:rPr>
          <w:lang w:val="en-GB"/>
        </w:rPr>
        <w:t>femoral kinematics acquisition</w:t>
      </w:r>
      <w:r>
        <w:rPr>
          <w:lang w:val="en-GB"/>
        </w:rPr>
        <w:t>s under</w:t>
      </w:r>
      <w:r w:rsidRPr="00464589">
        <w:t xml:space="preserve"> </w:t>
      </w:r>
      <w:r w:rsidRPr="00464589">
        <w:rPr>
          <w:lang w:val="en-GB"/>
        </w:rPr>
        <w:t xml:space="preserve">different </w:t>
      </w:r>
      <w:r>
        <w:rPr>
          <w:lang w:val="en-GB"/>
        </w:rPr>
        <w:t>motion settings and l</w:t>
      </w:r>
      <w:r w:rsidRPr="00464589">
        <w:rPr>
          <w:lang w:val="en-GB"/>
        </w:rPr>
        <w:t>oading</w:t>
      </w:r>
      <w:r>
        <w:rPr>
          <w:lang w:val="en-GB"/>
        </w:rPr>
        <w:t xml:space="preserve"> </w:t>
      </w:r>
      <w:r w:rsidRPr="00464589">
        <w:rPr>
          <w:lang w:val="en-GB"/>
        </w:rPr>
        <w:t>conditions</w:t>
      </w:r>
    </w:p>
    <w:p w14:paraId="28C282E8" w14:textId="77777777" w:rsidR="004532CC" w:rsidRDefault="004532CC" w:rsidP="004532CC">
      <w:pPr>
        <w:ind w:left="1080"/>
        <w:jc w:val="both"/>
        <w:rPr>
          <w:lang w:val="en-GB"/>
        </w:rPr>
      </w:pPr>
      <w:r w:rsidRPr="00096FD1">
        <w:rPr>
          <w:lang w:val="en-GB"/>
        </w:rPr>
        <w:t xml:space="preserve">e.g. </w:t>
      </w:r>
      <w:r w:rsidRPr="008F459F">
        <w:rPr>
          <w:b/>
          <w:bCs/>
          <w:lang w:val="en-GB"/>
        </w:rPr>
        <w:t>KCM_Leg01_IT-BO_20250428_</w:t>
      </w:r>
      <w:r>
        <w:rPr>
          <w:b/>
          <w:bCs/>
          <w:lang w:val="en-GB"/>
        </w:rPr>
        <w:t>LHR</w:t>
      </w:r>
      <w:r w:rsidRPr="004532CC">
        <w:rPr>
          <w:b/>
          <w:bCs/>
          <w:lang w:val="en-GB"/>
        </w:rPr>
        <w:t>-Fx_n_050.txt</w:t>
      </w:r>
      <w:r w:rsidRPr="00242693">
        <w:rPr>
          <w:lang w:val="en-GB"/>
        </w:rPr>
        <w:t xml:space="preserve"> </w:t>
      </w:r>
    </w:p>
    <w:p w14:paraId="4924B8F3" w14:textId="77777777" w:rsidR="004532CC" w:rsidRPr="008F459F" w:rsidRDefault="004532CC" w:rsidP="004532CC">
      <w:pPr>
        <w:ind w:left="1080"/>
        <w:jc w:val="both"/>
        <w:rPr>
          <w:lang w:val="en-GB"/>
        </w:rPr>
      </w:pPr>
      <w:r w:rsidRPr="008F459F">
        <w:rPr>
          <w:lang w:val="en-GB"/>
        </w:rPr>
        <w:t xml:space="preserve">e.g. </w:t>
      </w:r>
      <w:r w:rsidRPr="008F459F">
        <w:rPr>
          <w:b/>
          <w:bCs/>
          <w:lang w:val="en-GB"/>
        </w:rPr>
        <w:t>KCM_Leg03_IT-BO_20250428_LHR</w:t>
      </w:r>
      <w:r>
        <w:rPr>
          <w:b/>
          <w:bCs/>
          <w:lang w:val="en-GB"/>
        </w:rPr>
        <w:t>-</w:t>
      </w:r>
      <w:r w:rsidRPr="008F459F">
        <w:rPr>
          <w:b/>
          <w:bCs/>
          <w:lang w:val="en-GB"/>
        </w:rPr>
        <w:t>Fy</w:t>
      </w:r>
      <w:r w:rsidRPr="00096FD1">
        <w:rPr>
          <w:b/>
          <w:bCs/>
          <w:lang w:val="en-GB"/>
        </w:rPr>
        <w:t>_n_150_My_p_010.txt</w:t>
      </w:r>
    </w:p>
    <w:p w14:paraId="20D824BC" w14:textId="77777777" w:rsidR="004532CC" w:rsidRPr="00242693" w:rsidRDefault="004532CC" w:rsidP="004532CC">
      <w:pPr>
        <w:ind w:left="1080"/>
        <w:jc w:val="both"/>
        <w:rPr>
          <w:lang w:val="en-GB"/>
        </w:rPr>
      </w:pPr>
      <w:r w:rsidRPr="00096FD1">
        <w:rPr>
          <w:lang w:val="en-GB"/>
        </w:rPr>
        <w:t xml:space="preserve">e.g. </w:t>
      </w:r>
      <w:r w:rsidRPr="008F459F">
        <w:rPr>
          <w:b/>
          <w:bCs/>
          <w:lang w:val="en-GB"/>
        </w:rPr>
        <w:t>KCM_Leg04_IT-BO_20240220_PHR</w:t>
      </w:r>
      <w:r>
        <w:rPr>
          <w:b/>
          <w:bCs/>
          <w:lang w:val="en-GB"/>
        </w:rPr>
        <w:t>-</w:t>
      </w:r>
      <w:r w:rsidRPr="008F459F">
        <w:rPr>
          <w:b/>
          <w:bCs/>
          <w:lang w:val="en-GB"/>
        </w:rPr>
        <w:t>passive_rep04.txt</w:t>
      </w:r>
    </w:p>
    <w:p w14:paraId="1F060DB3" w14:textId="77777777" w:rsidR="004532CC" w:rsidRPr="00242693" w:rsidRDefault="004532CC" w:rsidP="004532CC">
      <w:pPr>
        <w:numPr>
          <w:ilvl w:val="0"/>
          <w:numId w:val="12"/>
        </w:numPr>
        <w:jc w:val="both"/>
        <w:rPr>
          <w:lang w:val="en-GB"/>
        </w:rPr>
      </w:pPr>
      <w:r w:rsidRPr="00242693">
        <w:rPr>
          <w:lang w:val="en-GB"/>
        </w:rPr>
        <w:t xml:space="preserve">1 README file </w:t>
      </w:r>
    </w:p>
    <w:p w14:paraId="0C84DC24" w14:textId="464857DB" w:rsidR="00242693" w:rsidRPr="008F459F" w:rsidRDefault="004532CC" w:rsidP="00A957C8">
      <w:pPr>
        <w:ind w:firstLine="360"/>
        <w:jc w:val="both"/>
        <w:rPr>
          <w:b/>
          <w:bCs/>
        </w:rPr>
      </w:pPr>
      <w:r w:rsidRPr="008F459F">
        <w:rPr>
          <w:b/>
          <w:bCs/>
        </w:rPr>
        <w:t>KCM_dataset_IT-BO_20260412_README.docx</w:t>
      </w:r>
    </w:p>
    <w:p w14:paraId="4A1ED63D" w14:textId="77777777" w:rsidR="00B41330" w:rsidRDefault="00EF26A7">
      <w:pPr>
        <w:pStyle w:val="Heading2"/>
      </w:pPr>
      <w:bookmarkStart w:id="2" w:name="abstract"/>
      <w:bookmarkEnd w:id="1"/>
      <w:r>
        <w:t>Abstract</w:t>
      </w:r>
    </w:p>
    <w:p w14:paraId="4A1ED63E" w14:textId="0DFECE6E" w:rsidR="00B41330" w:rsidRPr="0087529C" w:rsidRDefault="0087529C" w:rsidP="0042475A">
      <w:pPr>
        <w:jc w:val="both"/>
      </w:pPr>
      <w:r w:rsidRPr="0087529C">
        <w:rPr>
          <w:rStyle w:val="InlineComment"/>
          <w:color w:val="auto"/>
        </w:rPr>
        <w:t xml:space="preserve">This dataset contains the experimental measurements used to derive and validate a continuous nonlinear compliance map of the human knee. Data were collected in vitro from six fresh-frozen cadaveric lower limbs using a custom cable-driven loading rig and a stereophotogrammetric acquisition system. For each specimen, </w:t>
      </w:r>
      <w:proofErr w:type="gramStart"/>
      <w:r w:rsidRPr="0087529C">
        <w:rPr>
          <w:rStyle w:val="InlineComment"/>
          <w:color w:val="auto"/>
        </w:rPr>
        <w:lastRenderedPageBreak/>
        <w:t>tibiofemoral</w:t>
      </w:r>
      <w:proofErr w:type="gramEnd"/>
      <w:r w:rsidRPr="0087529C">
        <w:rPr>
          <w:rStyle w:val="InlineComment"/>
          <w:color w:val="auto"/>
        </w:rPr>
        <w:t xml:space="preserve"> kinematics were recorded continuously across the full flexion range under unloaded conditions and under multiple monoaxial loading cases, including forces along the anterior-posterior, proximal-distal, and medial-lateral directions and torques about the abduction-adduction and internal-external axes. Additional combined-loading experiments are included for validation. The dataset supports the reconstruction of natural knee motion and load-induced deformations as functions of flexion angle, load magnitude, and load direction, and can be used for compliance mapping, multibody and musculoskeletal modelling, model calibration, and validation studies in joint biomechanics.</w:t>
      </w:r>
    </w:p>
    <w:p w14:paraId="4A1ED63F" w14:textId="77777777" w:rsidR="00B41330" w:rsidRDefault="00EF26A7">
      <w:pPr>
        <w:pStyle w:val="Heading2"/>
      </w:pPr>
      <w:bookmarkStart w:id="3" w:name="content-of-the-files"/>
      <w:bookmarkEnd w:id="2"/>
      <w:r>
        <w:t>Content of the files:</w:t>
      </w:r>
    </w:p>
    <w:p w14:paraId="7AB1E22F" w14:textId="37F1A574" w:rsidR="00976450" w:rsidRPr="00976450" w:rsidRDefault="00976450" w:rsidP="00976450">
      <w:pPr>
        <w:jc w:val="both"/>
        <w:rPr>
          <w:lang w:val="en-GB"/>
        </w:rPr>
      </w:pPr>
      <w:r w:rsidRPr="00976450">
        <w:rPr>
          <w:lang w:val="en-GB"/>
        </w:rPr>
        <w:t>The dataset contains text files with processed femoral kinematics acquired from six cadaveric lower limbs under different motion and loading conditions.</w:t>
      </w:r>
      <w:r>
        <w:rPr>
          <w:lang w:val="en-GB"/>
        </w:rPr>
        <w:t xml:space="preserve"> </w:t>
      </w:r>
      <w:r w:rsidRPr="00976450">
        <w:rPr>
          <w:lang w:val="en-GB"/>
        </w:rPr>
        <w:t xml:space="preserve">Each .txt file contains the kinematic trajectory of the femur with respect to the tibia after preprocessing and realignment. The specific variables, units, coordinate conventions, and column meanings </w:t>
      </w:r>
      <w:r>
        <w:rPr>
          <w:lang w:val="en-GB"/>
        </w:rPr>
        <w:t>are found</w:t>
      </w:r>
      <w:r w:rsidRPr="00976450">
        <w:rPr>
          <w:lang w:val="en-GB"/>
        </w:rPr>
        <w:t xml:space="preserve"> </w:t>
      </w:r>
      <w:r w:rsidR="000F1459">
        <w:rPr>
          <w:lang w:val="en-GB"/>
        </w:rPr>
        <w:t>below in this</w:t>
      </w:r>
      <w:r w:rsidRPr="00976450">
        <w:rPr>
          <w:lang w:val="en-GB"/>
        </w:rPr>
        <w:t xml:space="preserve"> README. Files are organised by leg, motion set, and loading condition.</w:t>
      </w:r>
      <w:r w:rsidR="000F1459">
        <w:rPr>
          <w:lang w:val="en-GB"/>
        </w:rPr>
        <w:t xml:space="preserve"> Here some examples:</w:t>
      </w:r>
    </w:p>
    <w:p w14:paraId="7E7B733D" w14:textId="64CA932D" w:rsidR="00976450" w:rsidRPr="00976450" w:rsidRDefault="00976450" w:rsidP="00976450">
      <w:pPr>
        <w:numPr>
          <w:ilvl w:val="0"/>
          <w:numId w:val="13"/>
        </w:numPr>
        <w:jc w:val="both"/>
        <w:rPr>
          <w:lang w:val="en-GB"/>
        </w:rPr>
      </w:pPr>
      <w:r w:rsidRPr="00976450">
        <w:rPr>
          <w:lang w:val="en-GB"/>
        </w:rPr>
        <w:t xml:space="preserve">file </w:t>
      </w:r>
      <w:r w:rsidRPr="008F459F">
        <w:rPr>
          <w:b/>
          <w:bCs/>
        </w:rPr>
        <w:t>KCM_dataset_IT-BO_20260412_README.docx</w:t>
      </w:r>
      <w:r>
        <w:t xml:space="preserve"> </w:t>
      </w:r>
      <w:r w:rsidRPr="00976450">
        <w:rPr>
          <w:lang w:val="en-GB"/>
        </w:rPr>
        <w:t>contains the description of the dataset structure, the adopted file naming convention, the meaning of abbreviations and codes, and general information needed to interpret the deposited files.</w:t>
      </w:r>
    </w:p>
    <w:p w14:paraId="6100F627" w14:textId="0655FB06" w:rsidR="00976450" w:rsidRPr="00976450" w:rsidRDefault="00976450" w:rsidP="00976450">
      <w:pPr>
        <w:numPr>
          <w:ilvl w:val="0"/>
          <w:numId w:val="13"/>
        </w:numPr>
        <w:jc w:val="both"/>
        <w:rPr>
          <w:lang w:val="en-GB"/>
        </w:rPr>
      </w:pPr>
      <w:r w:rsidRPr="00976450">
        <w:rPr>
          <w:lang w:val="en-GB"/>
        </w:rPr>
        <w:t xml:space="preserve">folder </w:t>
      </w:r>
      <w:r w:rsidRPr="004532CC">
        <w:rPr>
          <w:b/>
          <w:bCs/>
          <w:lang w:val="en-GB"/>
        </w:rPr>
        <w:t>KCM_Leg01</w:t>
      </w:r>
      <w:r w:rsidRPr="008F459F">
        <w:rPr>
          <w:b/>
          <w:bCs/>
          <w:lang w:val="en-GB"/>
        </w:rPr>
        <w:t xml:space="preserve"> </w:t>
      </w:r>
      <w:r w:rsidRPr="00976450">
        <w:rPr>
          <w:lang w:val="en-GB"/>
        </w:rPr>
        <w:t xml:space="preserve">contains all data associated with </w:t>
      </w:r>
      <w:r>
        <w:rPr>
          <w:lang w:val="en-GB"/>
        </w:rPr>
        <w:t>L</w:t>
      </w:r>
      <w:r w:rsidRPr="00976450">
        <w:rPr>
          <w:lang w:val="en-GB"/>
        </w:rPr>
        <w:t>eg</w:t>
      </w:r>
      <w:r>
        <w:rPr>
          <w:lang w:val="en-GB"/>
        </w:rPr>
        <w:t xml:space="preserve"> </w:t>
      </w:r>
      <w:r w:rsidRPr="00976450">
        <w:rPr>
          <w:lang w:val="en-GB"/>
        </w:rPr>
        <w:t xml:space="preserve">1. Analogous folders are provided for </w:t>
      </w:r>
      <w:r w:rsidR="0078377A">
        <w:rPr>
          <w:lang w:val="en-GB"/>
        </w:rPr>
        <w:t xml:space="preserve">data related to </w:t>
      </w:r>
      <w:r w:rsidR="00E120E7">
        <w:rPr>
          <w:lang w:val="en-GB"/>
        </w:rPr>
        <w:t>l</w:t>
      </w:r>
      <w:r w:rsidRPr="00976450">
        <w:rPr>
          <w:lang w:val="en-GB"/>
        </w:rPr>
        <w:t>egs 2 to 6 (</w:t>
      </w:r>
      <w:r w:rsidR="00DA5C92">
        <w:rPr>
          <w:lang w:val="en-GB"/>
        </w:rPr>
        <w:t>“</w:t>
      </w:r>
      <w:r w:rsidR="00E120E7">
        <w:rPr>
          <w:i/>
          <w:iCs/>
          <w:lang w:val="en-GB"/>
        </w:rPr>
        <w:t>L</w:t>
      </w:r>
      <w:r w:rsidRPr="00976450">
        <w:rPr>
          <w:i/>
          <w:iCs/>
          <w:lang w:val="en-GB"/>
        </w:rPr>
        <w:t>eg02</w:t>
      </w:r>
      <w:r w:rsidR="00DA5C92">
        <w:rPr>
          <w:i/>
          <w:iCs/>
          <w:lang w:val="en-GB"/>
        </w:rPr>
        <w:t>”</w:t>
      </w:r>
      <w:r w:rsidRPr="00976450">
        <w:rPr>
          <w:lang w:val="en-GB"/>
        </w:rPr>
        <w:t xml:space="preserve"> to </w:t>
      </w:r>
      <w:r w:rsidR="00DA5C92">
        <w:rPr>
          <w:lang w:val="en-GB"/>
        </w:rPr>
        <w:t>“</w:t>
      </w:r>
      <w:r w:rsidR="00E120E7">
        <w:rPr>
          <w:i/>
          <w:iCs/>
          <w:lang w:val="en-GB"/>
        </w:rPr>
        <w:t>L</w:t>
      </w:r>
      <w:r w:rsidRPr="00976450">
        <w:rPr>
          <w:i/>
          <w:iCs/>
          <w:lang w:val="en-GB"/>
        </w:rPr>
        <w:t>eg06</w:t>
      </w:r>
      <w:r w:rsidR="00DA5C92">
        <w:rPr>
          <w:i/>
          <w:iCs/>
          <w:lang w:val="en-GB"/>
        </w:rPr>
        <w:t>”</w:t>
      </w:r>
      <w:r w:rsidRPr="00976450">
        <w:rPr>
          <w:lang w:val="en-GB"/>
        </w:rPr>
        <w:t>).</w:t>
      </w:r>
    </w:p>
    <w:p w14:paraId="0AF773C9" w14:textId="3ECC20DE" w:rsidR="00976450" w:rsidRPr="00976450" w:rsidRDefault="00976450" w:rsidP="00976450">
      <w:pPr>
        <w:numPr>
          <w:ilvl w:val="0"/>
          <w:numId w:val="13"/>
        </w:numPr>
        <w:jc w:val="both"/>
        <w:rPr>
          <w:lang w:val="en-GB"/>
        </w:rPr>
      </w:pPr>
      <w:r>
        <w:rPr>
          <w:lang w:val="en-GB"/>
        </w:rPr>
        <w:t>f</w:t>
      </w:r>
      <w:r w:rsidRPr="00976450">
        <w:rPr>
          <w:lang w:val="en-GB"/>
        </w:rPr>
        <w:t>ile</w:t>
      </w:r>
      <w:r>
        <w:rPr>
          <w:lang w:val="en-GB"/>
        </w:rPr>
        <w:t xml:space="preserve"> </w:t>
      </w:r>
      <w:r w:rsidRPr="008F459F">
        <w:rPr>
          <w:b/>
          <w:bCs/>
          <w:lang w:val="en-GB"/>
        </w:rPr>
        <w:t>KCM_Leg01_IT-BO_20250428_</w:t>
      </w:r>
      <w:r w:rsidR="00A650A2">
        <w:rPr>
          <w:b/>
          <w:bCs/>
          <w:lang w:val="en-GB"/>
        </w:rPr>
        <w:t>LHR</w:t>
      </w:r>
      <w:r w:rsidRPr="008F459F">
        <w:rPr>
          <w:b/>
          <w:bCs/>
          <w:lang w:val="en-GB"/>
        </w:rPr>
        <w:t>-Fx_n_050.txt</w:t>
      </w:r>
      <w:r w:rsidRPr="00976450">
        <w:rPr>
          <w:lang w:val="en-GB"/>
        </w:rPr>
        <w:t xml:space="preserve"> contains the processed femoral kinematics for </w:t>
      </w:r>
      <w:r>
        <w:rPr>
          <w:lang w:val="en-GB"/>
        </w:rPr>
        <w:t>L</w:t>
      </w:r>
      <w:r w:rsidRPr="00976450">
        <w:rPr>
          <w:lang w:val="en-GB"/>
        </w:rPr>
        <w:t>eg 1, collected in Bologna (Italy) on 2025-04-28</w:t>
      </w:r>
      <w:r w:rsidR="008F459F">
        <w:rPr>
          <w:lang w:val="en-GB"/>
        </w:rPr>
        <w:t xml:space="preserve"> (“</w:t>
      </w:r>
      <w:r w:rsidR="00A853EA" w:rsidRPr="0078377A">
        <w:rPr>
          <w:i/>
          <w:iCs/>
          <w:lang w:val="en-GB"/>
        </w:rPr>
        <w:t>IT-BO</w:t>
      </w:r>
      <w:r w:rsidR="00376278">
        <w:rPr>
          <w:i/>
          <w:iCs/>
          <w:lang w:val="en-GB"/>
        </w:rPr>
        <w:t>_</w:t>
      </w:r>
      <w:r w:rsidR="008F459F" w:rsidRPr="0078377A">
        <w:rPr>
          <w:i/>
          <w:iCs/>
          <w:lang w:val="en-GB"/>
        </w:rPr>
        <w:t>20250428</w:t>
      </w:r>
      <w:r w:rsidR="008F459F">
        <w:rPr>
          <w:i/>
          <w:iCs/>
          <w:lang w:val="en-GB"/>
        </w:rPr>
        <w:t>”</w:t>
      </w:r>
      <w:r w:rsidR="008F459F">
        <w:rPr>
          <w:lang w:val="en-GB"/>
        </w:rPr>
        <w:t>)</w:t>
      </w:r>
      <w:r w:rsidRPr="00976450">
        <w:rPr>
          <w:lang w:val="en-GB"/>
        </w:rPr>
        <w:t>, for the</w:t>
      </w:r>
      <w:r w:rsidR="00376278" w:rsidRPr="00976450">
        <w:rPr>
          <w:lang w:val="en-GB"/>
        </w:rPr>
        <w:t xml:space="preserve"> loaded, healthy, and realigned</w:t>
      </w:r>
      <w:r w:rsidRPr="00976450">
        <w:rPr>
          <w:lang w:val="en-GB"/>
        </w:rPr>
        <w:t xml:space="preserve"> motion set</w:t>
      </w:r>
      <w:r w:rsidR="00A853EA">
        <w:rPr>
          <w:lang w:val="en-GB"/>
        </w:rPr>
        <w:t xml:space="preserve"> (“</w:t>
      </w:r>
      <w:r w:rsidR="00A853EA" w:rsidRPr="00897A33">
        <w:rPr>
          <w:i/>
          <w:iCs/>
          <w:lang w:val="en-GB"/>
        </w:rPr>
        <w:t>LHR</w:t>
      </w:r>
      <w:r w:rsidR="00A853EA">
        <w:rPr>
          <w:lang w:val="en-GB"/>
        </w:rPr>
        <w:t>”)</w:t>
      </w:r>
      <w:r w:rsidRPr="00976450">
        <w:rPr>
          <w:lang w:val="en-GB"/>
        </w:rPr>
        <w:t xml:space="preserve"> under </w:t>
      </w:r>
      <w:r>
        <w:rPr>
          <w:lang w:val="en-GB"/>
        </w:rPr>
        <w:t>monoaxial loading condition (</w:t>
      </w:r>
      <w:r w:rsidR="00376278" w:rsidRPr="00976450">
        <w:rPr>
          <w:lang w:val="en-GB"/>
        </w:rPr>
        <w:t>a negative force</w:t>
      </w:r>
      <w:r w:rsidR="00376278">
        <w:rPr>
          <w:lang w:val="en-GB"/>
        </w:rPr>
        <w:t xml:space="preserve"> </w:t>
      </w:r>
      <w:r w:rsidR="00376278" w:rsidRPr="00976450">
        <w:rPr>
          <w:u w:val="single"/>
          <w:lang w:val="en-GB"/>
        </w:rPr>
        <w:t>applied to the tibia</w:t>
      </w:r>
      <w:r w:rsidR="00376278">
        <w:rPr>
          <w:lang w:val="en-GB"/>
        </w:rPr>
        <w:t xml:space="preserve"> </w:t>
      </w:r>
      <w:r w:rsidR="00376278" w:rsidRPr="00976450">
        <w:rPr>
          <w:lang w:val="en-GB"/>
        </w:rPr>
        <w:t xml:space="preserve">along the </w:t>
      </w:r>
      <w:proofErr w:type="spellStart"/>
      <w:r w:rsidR="00376278" w:rsidRPr="00976450">
        <w:rPr>
          <w:lang w:val="en-GB"/>
        </w:rPr>
        <w:t>Fx</w:t>
      </w:r>
      <w:proofErr w:type="spellEnd"/>
      <w:r w:rsidR="00376278" w:rsidRPr="00976450">
        <w:rPr>
          <w:lang w:val="en-GB"/>
        </w:rPr>
        <w:t xml:space="preserve"> direction with magnitude 50 </w:t>
      </w:r>
      <w:r w:rsidR="00376278">
        <w:rPr>
          <w:lang w:val="en-GB"/>
        </w:rPr>
        <w:t>N, “</w:t>
      </w:r>
      <w:r w:rsidRPr="00897A33">
        <w:rPr>
          <w:i/>
          <w:iCs/>
          <w:lang w:val="en-GB"/>
        </w:rPr>
        <w:t>Fx_n_050</w:t>
      </w:r>
      <w:r w:rsidR="00376278">
        <w:rPr>
          <w:lang w:val="en-GB"/>
        </w:rPr>
        <w:t>”</w:t>
      </w:r>
      <w:r>
        <w:rPr>
          <w:lang w:val="en-GB"/>
        </w:rPr>
        <w:t>)</w:t>
      </w:r>
      <w:r w:rsidRPr="00976450">
        <w:rPr>
          <w:lang w:val="en-GB"/>
        </w:rPr>
        <w:t>.</w:t>
      </w:r>
    </w:p>
    <w:p w14:paraId="52218DE1" w14:textId="6500CC65" w:rsidR="00976450" w:rsidRPr="00976450" w:rsidRDefault="00976450" w:rsidP="00976450">
      <w:pPr>
        <w:numPr>
          <w:ilvl w:val="0"/>
          <w:numId w:val="13"/>
        </w:numPr>
        <w:jc w:val="both"/>
        <w:rPr>
          <w:lang w:val="en-GB"/>
        </w:rPr>
      </w:pPr>
      <w:r>
        <w:rPr>
          <w:lang w:val="en-GB"/>
        </w:rPr>
        <w:t>f</w:t>
      </w:r>
      <w:r w:rsidRPr="00976450">
        <w:rPr>
          <w:lang w:val="en-GB"/>
        </w:rPr>
        <w:t>ile</w:t>
      </w:r>
      <w:r>
        <w:rPr>
          <w:lang w:val="en-GB"/>
        </w:rPr>
        <w:t xml:space="preserve"> </w:t>
      </w:r>
      <w:r w:rsidRPr="008F459F">
        <w:rPr>
          <w:b/>
          <w:bCs/>
          <w:lang w:val="en-GB"/>
        </w:rPr>
        <w:t>KCM_Leg03_IT-BO_20250428_</w:t>
      </w:r>
      <w:r w:rsidR="00A650A2" w:rsidRPr="008F459F">
        <w:rPr>
          <w:b/>
          <w:bCs/>
          <w:lang w:val="en-GB"/>
        </w:rPr>
        <w:t>LHR</w:t>
      </w:r>
      <w:r w:rsidRPr="008F459F">
        <w:rPr>
          <w:b/>
          <w:bCs/>
          <w:lang w:val="en-GB"/>
        </w:rPr>
        <w:t xml:space="preserve">-Fy_n_150_My_p_010.txt </w:t>
      </w:r>
      <w:r w:rsidRPr="00976450">
        <w:rPr>
          <w:lang w:val="en-GB"/>
        </w:rPr>
        <w:t xml:space="preserve">contains the processed femoral kinematics for </w:t>
      </w:r>
      <w:r>
        <w:rPr>
          <w:lang w:val="en-GB"/>
        </w:rPr>
        <w:t>L</w:t>
      </w:r>
      <w:r w:rsidRPr="00976450">
        <w:rPr>
          <w:lang w:val="en-GB"/>
        </w:rPr>
        <w:t xml:space="preserve">eg 3 </w:t>
      </w:r>
      <w:r w:rsidR="00376278">
        <w:rPr>
          <w:lang w:val="en-GB"/>
        </w:rPr>
        <w:t>(“</w:t>
      </w:r>
      <w:r w:rsidR="00376278" w:rsidRPr="008F459F">
        <w:rPr>
          <w:i/>
          <w:iCs/>
          <w:lang w:val="en-GB"/>
        </w:rPr>
        <w:t>Leg03</w:t>
      </w:r>
      <w:r w:rsidR="00376278">
        <w:rPr>
          <w:lang w:val="en-GB"/>
        </w:rPr>
        <w:t xml:space="preserve">”), </w:t>
      </w:r>
      <w:r w:rsidR="00376278" w:rsidRPr="0078377A">
        <w:rPr>
          <w:lang w:val="en-GB"/>
        </w:rPr>
        <w:t>collected in Bologna</w:t>
      </w:r>
      <w:r w:rsidR="00376278">
        <w:rPr>
          <w:lang w:val="en-GB"/>
        </w:rPr>
        <w:t xml:space="preserve"> (</w:t>
      </w:r>
      <w:r w:rsidR="00376278" w:rsidRPr="0078377A">
        <w:rPr>
          <w:lang w:val="en-GB"/>
        </w:rPr>
        <w:t>Italy</w:t>
      </w:r>
      <w:r w:rsidR="00376278">
        <w:rPr>
          <w:lang w:val="en-GB"/>
        </w:rPr>
        <w:t>)</w:t>
      </w:r>
      <w:r w:rsidR="00376278" w:rsidRPr="0078377A">
        <w:rPr>
          <w:lang w:val="en-GB"/>
        </w:rPr>
        <w:t xml:space="preserve"> on 2025-04-28</w:t>
      </w:r>
      <w:r w:rsidR="00376278">
        <w:rPr>
          <w:lang w:val="en-GB"/>
        </w:rPr>
        <w:t xml:space="preserve"> (“</w:t>
      </w:r>
      <w:r w:rsidR="00376278" w:rsidRPr="0078377A">
        <w:rPr>
          <w:i/>
          <w:iCs/>
          <w:lang w:val="en-GB"/>
        </w:rPr>
        <w:t>IT-BO</w:t>
      </w:r>
      <w:r w:rsidR="00376278">
        <w:rPr>
          <w:i/>
          <w:iCs/>
          <w:lang w:val="en-GB"/>
        </w:rPr>
        <w:t>_</w:t>
      </w:r>
      <w:r w:rsidR="00376278" w:rsidRPr="0078377A">
        <w:rPr>
          <w:i/>
          <w:iCs/>
          <w:lang w:val="en-GB"/>
        </w:rPr>
        <w:t>20250428</w:t>
      </w:r>
      <w:r w:rsidR="00376278">
        <w:rPr>
          <w:i/>
          <w:iCs/>
          <w:lang w:val="en-GB"/>
        </w:rPr>
        <w:t>”</w:t>
      </w:r>
      <w:r w:rsidR="00376278">
        <w:rPr>
          <w:lang w:val="en-GB"/>
        </w:rPr>
        <w:t xml:space="preserve">), </w:t>
      </w:r>
      <w:r w:rsidR="00376278" w:rsidRPr="00976450">
        <w:rPr>
          <w:lang w:val="en-GB"/>
        </w:rPr>
        <w:t>for the loaded, healthy, and realigned motion set</w:t>
      </w:r>
      <w:r w:rsidR="00376278">
        <w:rPr>
          <w:lang w:val="en-GB"/>
        </w:rPr>
        <w:t xml:space="preserve"> (“</w:t>
      </w:r>
      <w:r w:rsidR="00376278" w:rsidRPr="002D160D">
        <w:rPr>
          <w:i/>
          <w:iCs/>
          <w:lang w:val="en-GB"/>
        </w:rPr>
        <w:t>LHR</w:t>
      </w:r>
      <w:r w:rsidR="00376278">
        <w:rPr>
          <w:lang w:val="en-GB"/>
        </w:rPr>
        <w:t>”)</w:t>
      </w:r>
      <w:r w:rsidR="00376278" w:rsidRPr="00976450">
        <w:rPr>
          <w:lang w:val="en-GB"/>
        </w:rPr>
        <w:t xml:space="preserve"> </w:t>
      </w:r>
      <w:r w:rsidRPr="00976450">
        <w:rPr>
          <w:lang w:val="en-GB"/>
        </w:rPr>
        <w:t>under a combined loading condition</w:t>
      </w:r>
      <w:r>
        <w:rPr>
          <w:lang w:val="en-GB"/>
        </w:rPr>
        <w:t xml:space="preserve"> (</w:t>
      </w:r>
      <w:r w:rsidR="00376278" w:rsidRPr="00DA5C92">
        <w:rPr>
          <w:lang w:val="en-GB"/>
        </w:rPr>
        <w:t>a negative Fy force of magnitude 150 N and a positive My torque of magnitude 10 Nm</w:t>
      </w:r>
      <w:r w:rsidR="00376278">
        <w:rPr>
          <w:lang w:val="en-GB"/>
        </w:rPr>
        <w:t xml:space="preserve"> </w:t>
      </w:r>
      <w:r w:rsidR="00376278" w:rsidRPr="00DA5C92">
        <w:rPr>
          <w:lang w:val="en-GB"/>
        </w:rPr>
        <w:t>applied to the tibia</w:t>
      </w:r>
      <w:r w:rsidR="00897A33">
        <w:rPr>
          <w:lang w:val="en-GB"/>
        </w:rPr>
        <w:t>,</w:t>
      </w:r>
      <w:r>
        <w:rPr>
          <w:lang w:val="en-GB"/>
        </w:rPr>
        <w:t xml:space="preserve"> </w:t>
      </w:r>
      <w:r w:rsidR="00897A33">
        <w:rPr>
          <w:lang w:val="en-GB"/>
        </w:rPr>
        <w:t>“</w:t>
      </w:r>
      <w:r w:rsidRPr="00897A33">
        <w:rPr>
          <w:i/>
          <w:iCs/>
          <w:lang w:val="en-GB"/>
        </w:rPr>
        <w:t>Fy_n_150_My_p_010</w:t>
      </w:r>
      <w:r w:rsidR="00897A33">
        <w:rPr>
          <w:lang w:val="en-GB"/>
        </w:rPr>
        <w:t>”</w:t>
      </w:r>
      <w:r>
        <w:rPr>
          <w:lang w:val="en-GB"/>
        </w:rPr>
        <w:t>).</w:t>
      </w:r>
      <w:r w:rsidR="00376278" w:rsidRPr="00376278">
        <w:rPr>
          <w:lang w:val="en-GB"/>
        </w:rPr>
        <w:t xml:space="preserve"> </w:t>
      </w:r>
    </w:p>
    <w:p w14:paraId="6C4CE2DA" w14:textId="37232639" w:rsidR="00976450" w:rsidRPr="00976450" w:rsidRDefault="00976450" w:rsidP="00976450">
      <w:pPr>
        <w:numPr>
          <w:ilvl w:val="0"/>
          <w:numId w:val="13"/>
        </w:numPr>
        <w:jc w:val="both"/>
        <w:rPr>
          <w:lang w:val="en-GB"/>
        </w:rPr>
      </w:pPr>
      <w:r w:rsidRPr="00976450">
        <w:rPr>
          <w:lang w:val="en-GB"/>
        </w:rPr>
        <w:t xml:space="preserve">file </w:t>
      </w:r>
      <w:r w:rsidRPr="009078D8">
        <w:rPr>
          <w:b/>
          <w:bCs/>
          <w:lang w:val="en-GB"/>
        </w:rPr>
        <w:t>KCM_Leg04_IT-BO_20240220_</w:t>
      </w:r>
      <w:r w:rsidR="00A650A2" w:rsidRPr="008F459F">
        <w:rPr>
          <w:b/>
          <w:bCs/>
          <w:lang w:val="en-GB"/>
        </w:rPr>
        <w:t>PHR</w:t>
      </w:r>
      <w:r w:rsidR="00A650A2">
        <w:rPr>
          <w:b/>
          <w:bCs/>
          <w:lang w:val="en-GB"/>
        </w:rPr>
        <w:t>-</w:t>
      </w:r>
      <w:r w:rsidR="00897A33" w:rsidRPr="008F459F">
        <w:rPr>
          <w:b/>
          <w:bCs/>
          <w:lang w:val="en-GB"/>
        </w:rPr>
        <w:t>passive_rep04</w:t>
      </w:r>
      <w:r w:rsidRPr="00897A33">
        <w:rPr>
          <w:b/>
          <w:bCs/>
          <w:lang w:val="en-GB"/>
        </w:rPr>
        <w:t>.txt</w:t>
      </w:r>
      <w:r w:rsidRPr="00976450">
        <w:rPr>
          <w:lang w:val="en-GB"/>
        </w:rPr>
        <w:t xml:space="preserve"> contains the processed femoral kinematics for </w:t>
      </w:r>
      <w:r>
        <w:rPr>
          <w:lang w:val="en-GB"/>
        </w:rPr>
        <w:t>L</w:t>
      </w:r>
      <w:r w:rsidRPr="00976450">
        <w:rPr>
          <w:lang w:val="en-GB"/>
        </w:rPr>
        <w:t xml:space="preserve">eg 4 </w:t>
      </w:r>
      <w:r w:rsidR="00897A33">
        <w:rPr>
          <w:lang w:val="en-GB"/>
        </w:rPr>
        <w:t>(“</w:t>
      </w:r>
      <w:r w:rsidR="00897A33" w:rsidRPr="008F459F">
        <w:rPr>
          <w:i/>
          <w:iCs/>
          <w:lang w:val="en-GB"/>
        </w:rPr>
        <w:t>Leg0</w:t>
      </w:r>
      <w:r w:rsidR="00897A33">
        <w:rPr>
          <w:i/>
          <w:iCs/>
          <w:lang w:val="en-GB"/>
        </w:rPr>
        <w:t>4</w:t>
      </w:r>
      <w:r w:rsidR="00897A33">
        <w:rPr>
          <w:lang w:val="en-GB"/>
        </w:rPr>
        <w:t xml:space="preserve">”), </w:t>
      </w:r>
      <w:r w:rsidR="00897A33" w:rsidRPr="0078377A">
        <w:rPr>
          <w:lang w:val="en-GB"/>
        </w:rPr>
        <w:t>collected in Bologna</w:t>
      </w:r>
      <w:r w:rsidR="00897A33">
        <w:rPr>
          <w:lang w:val="en-GB"/>
        </w:rPr>
        <w:t xml:space="preserve"> (</w:t>
      </w:r>
      <w:r w:rsidR="00897A33" w:rsidRPr="0078377A">
        <w:rPr>
          <w:lang w:val="en-GB"/>
        </w:rPr>
        <w:t>Italy</w:t>
      </w:r>
      <w:r w:rsidR="00897A33">
        <w:rPr>
          <w:lang w:val="en-GB"/>
        </w:rPr>
        <w:t>)</w:t>
      </w:r>
      <w:r w:rsidR="00897A33" w:rsidRPr="0078377A">
        <w:rPr>
          <w:lang w:val="en-GB"/>
        </w:rPr>
        <w:t xml:space="preserve"> on 202</w:t>
      </w:r>
      <w:r w:rsidR="00897A33">
        <w:rPr>
          <w:lang w:val="en-GB"/>
        </w:rPr>
        <w:t>4</w:t>
      </w:r>
      <w:r w:rsidR="00897A33" w:rsidRPr="0078377A">
        <w:rPr>
          <w:lang w:val="en-GB"/>
        </w:rPr>
        <w:t>-0</w:t>
      </w:r>
      <w:r w:rsidR="00897A33">
        <w:rPr>
          <w:lang w:val="en-GB"/>
        </w:rPr>
        <w:t>2</w:t>
      </w:r>
      <w:r w:rsidR="00897A33" w:rsidRPr="0078377A">
        <w:rPr>
          <w:lang w:val="en-GB"/>
        </w:rPr>
        <w:t>-2</w:t>
      </w:r>
      <w:r w:rsidR="00897A33">
        <w:rPr>
          <w:lang w:val="en-GB"/>
        </w:rPr>
        <w:t>0 (“</w:t>
      </w:r>
      <w:r w:rsidR="00897A33" w:rsidRPr="0078377A">
        <w:rPr>
          <w:i/>
          <w:iCs/>
          <w:lang w:val="en-GB"/>
        </w:rPr>
        <w:t>IT-BO</w:t>
      </w:r>
      <w:r w:rsidR="00897A33">
        <w:rPr>
          <w:i/>
          <w:iCs/>
          <w:lang w:val="en-GB"/>
        </w:rPr>
        <w:t>_</w:t>
      </w:r>
      <w:r w:rsidR="00897A33" w:rsidRPr="0078377A">
        <w:rPr>
          <w:i/>
          <w:iCs/>
          <w:lang w:val="en-GB"/>
        </w:rPr>
        <w:t>202</w:t>
      </w:r>
      <w:r w:rsidR="00897A33">
        <w:rPr>
          <w:i/>
          <w:iCs/>
          <w:lang w:val="en-GB"/>
        </w:rPr>
        <w:t>40220”</w:t>
      </w:r>
      <w:r w:rsidR="00897A33">
        <w:rPr>
          <w:lang w:val="en-GB"/>
        </w:rPr>
        <w:t xml:space="preserve">) </w:t>
      </w:r>
      <w:r w:rsidRPr="00976450">
        <w:rPr>
          <w:lang w:val="en-GB"/>
        </w:rPr>
        <w:t>in a passive</w:t>
      </w:r>
      <w:r>
        <w:rPr>
          <w:lang w:val="en-GB"/>
        </w:rPr>
        <w:t xml:space="preserve"> </w:t>
      </w:r>
      <w:r w:rsidRPr="00976450">
        <w:rPr>
          <w:lang w:val="en-GB"/>
        </w:rPr>
        <w:t>motion acquisition</w:t>
      </w:r>
      <w:r w:rsidR="00897A33">
        <w:rPr>
          <w:lang w:val="en-GB"/>
        </w:rPr>
        <w:t xml:space="preserve"> (“</w:t>
      </w:r>
      <w:r w:rsidR="00897A33" w:rsidRPr="00897A33">
        <w:rPr>
          <w:i/>
          <w:iCs/>
          <w:lang w:val="en-GB"/>
        </w:rPr>
        <w:t>PHR</w:t>
      </w:r>
      <w:r w:rsidR="00897A33">
        <w:rPr>
          <w:lang w:val="en-GB"/>
        </w:rPr>
        <w:t>”)</w:t>
      </w:r>
      <w:r>
        <w:rPr>
          <w:lang w:val="en-GB"/>
        </w:rPr>
        <w:t>.</w:t>
      </w:r>
      <w:r w:rsidR="0042475A">
        <w:rPr>
          <w:lang w:val="en-GB"/>
        </w:rPr>
        <w:t xml:space="preserve"> </w:t>
      </w:r>
    </w:p>
    <w:p w14:paraId="5CA7B789" w14:textId="5FA6F8F2" w:rsidR="00976450" w:rsidRPr="00976450" w:rsidRDefault="00976450" w:rsidP="00976450">
      <w:pPr>
        <w:ind w:left="360"/>
        <w:jc w:val="both"/>
        <w:rPr>
          <w:lang w:val="en-GB"/>
        </w:rPr>
      </w:pPr>
    </w:p>
    <w:p w14:paraId="65F4E18B" w14:textId="77777777" w:rsidR="00976450" w:rsidRDefault="00976450" w:rsidP="00976450">
      <w:pPr>
        <w:ind w:left="360"/>
        <w:jc w:val="both"/>
      </w:pPr>
    </w:p>
    <w:p w14:paraId="4A1ED644" w14:textId="77777777" w:rsidR="00B41330" w:rsidRDefault="00EF26A7">
      <w:pPr>
        <w:pStyle w:val="Heading2"/>
      </w:pPr>
      <w:bookmarkStart w:id="4" w:name="file-specifications"/>
      <w:bookmarkEnd w:id="3"/>
      <w:r>
        <w:t>File specifications</w:t>
      </w:r>
    </w:p>
    <w:p w14:paraId="27A710AB" w14:textId="188E6DDB" w:rsidR="009C308E" w:rsidRPr="000F1459" w:rsidRDefault="009C308E" w:rsidP="009C308E">
      <w:pPr>
        <w:rPr>
          <w:lang w:val="en-GB"/>
        </w:rPr>
      </w:pPr>
      <w:r w:rsidRPr="000F1459">
        <w:rPr>
          <w:lang w:val="en-GB"/>
        </w:rPr>
        <w:t xml:space="preserve">The dataset consists mainly of </w:t>
      </w:r>
      <w:r w:rsidR="000B4332">
        <w:rPr>
          <w:lang w:val="en-GB"/>
        </w:rPr>
        <w:t>plain-text (.txt) files containing processed femoral kinematics for six legs, two motion sets, and multiple</w:t>
      </w:r>
      <w:r w:rsidRPr="000F1459">
        <w:rPr>
          <w:lang w:val="en-GB"/>
        </w:rPr>
        <w:t xml:space="preserve"> loading </w:t>
      </w:r>
      <w:r>
        <w:rPr>
          <w:lang w:val="en-GB"/>
        </w:rPr>
        <w:t>conditions</w:t>
      </w:r>
      <w:r w:rsidRPr="000F1459">
        <w:rPr>
          <w:lang w:val="en-GB"/>
        </w:rPr>
        <w:t>. These files are encoded in UTF-8 and store numeric data in tab-delimited format, with dot as decimal separator. A documentation file in .docx format is also provided to describe the dataset structure, naming convention, abbreviations, and metadata.</w:t>
      </w:r>
    </w:p>
    <w:p w14:paraId="555DB480" w14:textId="77777777" w:rsidR="000F1459" w:rsidRPr="000F1459" w:rsidRDefault="000F1459" w:rsidP="000F1459">
      <w:pPr>
        <w:rPr>
          <w:lang w:val="en-GB"/>
        </w:rPr>
      </w:pPr>
      <w:r w:rsidRPr="000F1459">
        <w:rPr>
          <w:lang w:val="en-GB"/>
        </w:rPr>
        <w:t>Text data files</w:t>
      </w:r>
    </w:p>
    <w:p w14:paraId="06E268D2" w14:textId="77777777" w:rsidR="000F1459" w:rsidRPr="000F1459" w:rsidRDefault="000F1459" w:rsidP="000F1459">
      <w:pPr>
        <w:numPr>
          <w:ilvl w:val="0"/>
          <w:numId w:val="18"/>
        </w:numPr>
        <w:rPr>
          <w:lang w:val="en-GB"/>
        </w:rPr>
      </w:pPr>
      <w:r w:rsidRPr="000F1459">
        <w:rPr>
          <w:i/>
          <w:iCs/>
          <w:lang w:val="en-GB"/>
        </w:rPr>
        <w:t>Format</w:t>
      </w:r>
      <w:r w:rsidRPr="000F1459">
        <w:rPr>
          <w:b/>
          <w:bCs/>
          <w:lang w:val="en-GB"/>
        </w:rPr>
        <w:t>:</w:t>
      </w:r>
      <w:r w:rsidRPr="000F1459">
        <w:rPr>
          <w:lang w:val="en-GB"/>
        </w:rPr>
        <w:t xml:space="preserve"> .txt</w:t>
      </w:r>
    </w:p>
    <w:p w14:paraId="36DBFD5B" w14:textId="77777777" w:rsidR="000F1459" w:rsidRPr="000F1459" w:rsidRDefault="000F1459" w:rsidP="000F1459">
      <w:pPr>
        <w:numPr>
          <w:ilvl w:val="0"/>
          <w:numId w:val="18"/>
        </w:numPr>
        <w:rPr>
          <w:lang w:val="en-GB"/>
        </w:rPr>
      </w:pPr>
      <w:r w:rsidRPr="000F1459">
        <w:rPr>
          <w:i/>
          <w:iCs/>
          <w:lang w:val="en-GB"/>
        </w:rPr>
        <w:t>Content:</w:t>
      </w:r>
      <w:r w:rsidRPr="000F1459">
        <w:rPr>
          <w:lang w:val="en-GB"/>
        </w:rPr>
        <w:t xml:space="preserve"> processed femoral kinematic data for one leg, one motion set, and one loading condition</w:t>
      </w:r>
    </w:p>
    <w:p w14:paraId="7F9E3861" w14:textId="046D1C0F" w:rsidR="000F1459" w:rsidRPr="000F1459" w:rsidRDefault="000F1459" w:rsidP="000F1459">
      <w:pPr>
        <w:numPr>
          <w:ilvl w:val="0"/>
          <w:numId w:val="18"/>
        </w:numPr>
        <w:rPr>
          <w:lang w:val="en-GB"/>
        </w:rPr>
      </w:pPr>
      <w:r w:rsidRPr="000F1459">
        <w:rPr>
          <w:i/>
          <w:iCs/>
          <w:lang w:val="en-GB"/>
        </w:rPr>
        <w:lastRenderedPageBreak/>
        <w:t>Character encoding:</w:t>
      </w:r>
      <w:r w:rsidRPr="000F1459">
        <w:rPr>
          <w:lang w:val="en-GB"/>
        </w:rPr>
        <w:t xml:space="preserve"> UTF-8</w:t>
      </w:r>
    </w:p>
    <w:p w14:paraId="73E5DCF1" w14:textId="1D635871" w:rsidR="000F1459" w:rsidRPr="000F1459" w:rsidRDefault="000F1459" w:rsidP="000F1459">
      <w:pPr>
        <w:numPr>
          <w:ilvl w:val="0"/>
          <w:numId w:val="18"/>
        </w:numPr>
        <w:rPr>
          <w:lang w:val="en-GB"/>
        </w:rPr>
      </w:pPr>
      <w:r w:rsidRPr="000F1459">
        <w:rPr>
          <w:i/>
          <w:iCs/>
          <w:lang w:val="en-GB"/>
        </w:rPr>
        <w:t xml:space="preserve">Field delimiter: </w:t>
      </w:r>
      <w:r w:rsidRPr="000F1459">
        <w:rPr>
          <w:lang w:val="en-GB"/>
        </w:rPr>
        <w:t>tab</w:t>
      </w:r>
    </w:p>
    <w:p w14:paraId="545A058E" w14:textId="77777777" w:rsidR="000F1459" w:rsidRPr="000F1459" w:rsidRDefault="000F1459" w:rsidP="000F1459">
      <w:pPr>
        <w:numPr>
          <w:ilvl w:val="0"/>
          <w:numId w:val="18"/>
        </w:numPr>
        <w:rPr>
          <w:lang w:val="en-GB"/>
        </w:rPr>
      </w:pPr>
      <w:r w:rsidRPr="000F1459">
        <w:rPr>
          <w:i/>
          <w:iCs/>
          <w:lang w:val="en-GB"/>
        </w:rPr>
        <w:t xml:space="preserve">Text delimiter: </w:t>
      </w:r>
      <w:r w:rsidRPr="000F1459">
        <w:rPr>
          <w:lang w:val="en-GB"/>
        </w:rPr>
        <w:t>none</w:t>
      </w:r>
    </w:p>
    <w:p w14:paraId="1C940A1B" w14:textId="77777777" w:rsidR="000F1459" w:rsidRPr="000F1459" w:rsidRDefault="000F1459" w:rsidP="000F1459">
      <w:pPr>
        <w:numPr>
          <w:ilvl w:val="0"/>
          <w:numId w:val="18"/>
        </w:numPr>
        <w:rPr>
          <w:lang w:val="en-GB"/>
        </w:rPr>
      </w:pPr>
      <w:r w:rsidRPr="000F1459">
        <w:rPr>
          <w:i/>
          <w:iCs/>
          <w:lang w:val="en-GB"/>
        </w:rPr>
        <w:t xml:space="preserve">Decimal separator: </w:t>
      </w:r>
      <w:r w:rsidRPr="000F1459">
        <w:rPr>
          <w:lang w:val="en-GB"/>
        </w:rPr>
        <w:t>dot (.)</w:t>
      </w:r>
    </w:p>
    <w:p w14:paraId="76546866" w14:textId="77777777" w:rsidR="000F1459" w:rsidRPr="000F1459" w:rsidRDefault="000F1459" w:rsidP="000F1459">
      <w:pPr>
        <w:rPr>
          <w:lang w:val="en-GB"/>
        </w:rPr>
      </w:pPr>
      <w:r w:rsidRPr="000F1459">
        <w:rPr>
          <w:lang w:val="en-GB"/>
        </w:rPr>
        <w:t>Each .txt file contains a numeric table and can be imported directly into common numerical environments. If needed, files can be converted to .csv format using MATLAB, Python, LibreOffice Calc, or spreadsheet software.</w:t>
      </w:r>
    </w:p>
    <w:p w14:paraId="1F3612E8" w14:textId="77777777" w:rsidR="000F1459" w:rsidRPr="000F1459" w:rsidRDefault="000F1459" w:rsidP="000F1459">
      <w:pPr>
        <w:rPr>
          <w:lang w:val="en-GB"/>
        </w:rPr>
      </w:pPr>
      <w:r w:rsidRPr="000F1459">
        <w:rPr>
          <w:lang w:val="en-GB"/>
        </w:rPr>
        <w:t>Documentation file</w:t>
      </w:r>
    </w:p>
    <w:p w14:paraId="78801FE0" w14:textId="136855B2" w:rsidR="000F1459" w:rsidRPr="000F1459" w:rsidRDefault="000F1459" w:rsidP="000F1459">
      <w:pPr>
        <w:numPr>
          <w:ilvl w:val="0"/>
          <w:numId w:val="19"/>
        </w:numPr>
        <w:rPr>
          <w:lang w:val="en-GB"/>
        </w:rPr>
      </w:pPr>
      <w:r w:rsidRPr="000F1459">
        <w:rPr>
          <w:i/>
          <w:iCs/>
          <w:lang w:val="en-GB"/>
        </w:rPr>
        <w:t xml:space="preserve">Format: </w:t>
      </w:r>
      <w:r w:rsidRPr="000F1459">
        <w:rPr>
          <w:lang w:val="en-GB"/>
        </w:rPr>
        <w:t>.docx</w:t>
      </w:r>
    </w:p>
    <w:p w14:paraId="6653CD28" w14:textId="77777777" w:rsidR="000F1459" w:rsidRPr="000F1459" w:rsidRDefault="000F1459" w:rsidP="000F1459">
      <w:pPr>
        <w:numPr>
          <w:ilvl w:val="0"/>
          <w:numId w:val="19"/>
        </w:numPr>
        <w:rPr>
          <w:lang w:val="en-GB"/>
        </w:rPr>
      </w:pPr>
      <w:r w:rsidRPr="000F1459">
        <w:rPr>
          <w:i/>
          <w:iCs/>
          <w:lang w:val="en-GB"/>
        </w:rPr>
        <w:t xml:space="preserve">Content: </w:t>
      </w:r>
      <w:r w:rsidRPr="000F1459">
        <w:rPr>
          <w:lang w:val="en-GB"/>
        </w:rPr>
        <w:t>human-readable documentation describing dataset organisation, file naming rules, abbreviations, and metadata</w:t>
      </w:r>
    </w:p>
    <w:p w14:paraId="6AC8C5E6" w14:textId="77777777" w:rsidR="000F1459" w:rsidRPr="000F1459" w:rsidRDefault="000F1459" w:rsidP="000F1459">
      <w:pPr>
        <w:rPr>
          <w:lang w:val="en-GB"/>
        </w:rPr>
      </w:pPr>
      <w:r w:rsidRPr="000F1459">
        <w:rPr>
          <w:lang w:val="en-GB"/>
        </w:rPr>
        <w:t>Compressed archive</w:t>
      </w:r>
    </w:p>
    <w:p w14:paraId="335CFE6B" w14:textId="77777777" w:rsidR="000F1459" w:rsidRPr="000F1459" w:rsidRDefault="000F1459" w:rsidP="000F1459">
      <w:pPr>
        <w:rPr>
          <w:lang w:val="en-GB"/>
        </w:rPr>
      </w:pPr>
      <w:r w:rsidRPr="000F1459">
        <w:rPr>
          <w:lang w:val="en-GB"/>
        </w:rPr>
        <w:t>If the dataset is deposited as a compressed package:</w:t>
      </w:r>
    </w:p>
    <w:p w14:paraId="11991E13" w14:textId="77777777" w:rsidR="000F1459" w:rsidRPr="000F1459" w:rsidRDefault="000F1459" w:rsidP="000F1459">
      <w:pPr>
        <w:numPr>
          <w:ilvl w:val="0"/>
          <w:numId w:val="20"/>
        </w:numPr>
        <w:rPr>
          <w:lang w:val="en-GB"/>
        </w:rPr>
      </w:pPr>
      <w:r w:rsidRPr="000F1459">
        <w:rPr>
          <w:i/>
          <w:iCs/>
          <w:lang w:val="en-GB"/>
        </w:rPr>
        <w:t>Preferred format:</w:t>
      </w:r>
      <w:r w:rsidRPr="000F1459">
        <w:rPr>
          <w:lang w:val="en-GB"/>
        </w:rPr>
        <w:t xml:space="preserve"> .zip</w:t>
      </w:r>
    </w:p>
    <w:p w14:paraId="3A237227" w14:textId="77777777" w:rsidR="000F1459" w:rsidRPr="000F1459" w:rsidRDefault="000F1459" w:rsidP="000F1459">
      <w:pPr>
        <w:numPr>
          <w:ilvl w:val="0"/>
          <w:numId w:val="20"/>
        </w:numPr>
        <w:rPr>
          <w:lang w:val="en-GB"/>
        </w:rPr>
      </w:pPr>
      <w:r w:rsidRPr="000F1459">
        <w:rPr>
          <w:i/>
          <w:iCs/>
          <w:lang w:val="en-GB"/>
        </w:rPr>
        <w:t>Content:</w:t>
      </w:r>
      <w:r w:rsidRPr="000F1459">
        <w:rPr>
          <w:lang w:val="en-GB"/>
        </w:rPr>
        <w:t xml:space="preserve"> complete dataset folder structure, including data files and documentation</w:t>
      </w:r>
    </w:p>
    <w:p w14:paraId="17A6BA5D" w14:textId="77777777" w:rsidR="000F1459" w:rsidRPr="000F1459" w:rsidRDefault="000F1459" w:rsidP="000F1459">
      <w:pPr>
        <w:rPr>
          <w:lang w:val="en-GB"/>
        </w:rPr>
      </w:pPr>
      <w:r w:rsidRPr="000F1459">
        <w:rPr>
          <w:lang w:val="en-GB"/>
        </w:rPr>
        <w:t>Notes on reuse</w:t>
      </w:r>
    </w:p>
    <w:p w14:paraId="72484F09" w14:textId="77777777" w:rsidR="000F1459" w:rsidRPr="000F1459" w:rsidRDefault="000F1459" w:rsidP="000F1459">
      <w:pPr>
        <w:numPr>
          <w:ilvl w:val="0"/>
          <w:numId w:val="21"/>
        </w:numPr>
        <w:rPr>
          <w:lang w:val="en-GB"/>
        </w:rPr>
      </w:pPr>
      <w:r w:rsidRPr="000F1459">
        <w:rPr>
          <w:lang w:val="en-GB"/>
        </w:rPr>
        <w:t>Filenames were standardised to make each file self-descriptive and to include the main metadata directly in the filename.</w:t>
      </w:r>
    </w:p>
    <w:p w14:paraId="5B0CF086" w14:textId="77777777" w:rsidR="000F1459" w:rsidRPr="000F1459" w:rsidRDefault="000F1459" w:rsidP="000F1459">
      <w:pPr>
        <w:numPr>
          <w:ilvl w:val="0"/>
          <w:numId w:val="21"/>
        </w:numPr>
        <w:rPr>
          <w:lang w:val="en-GB"/>
        </w:rPr>
      </w:pPr>
      <w:r w:rsidRPr="000F1459">
        <w:rPr>
          <w:lang w:val="en-GB"/>
        </w:rPr>
        <w:t>Data files were kept in plain text format to maximise long-term accessibility and interoperability.</w:t>
      </w:r>
    </w:p>
    <w:p w14:paraId="1A742005" w14:textId="77777777" w:rsidR="000F1459" w:rsidRDefault="000F1459" w:rsidP="000F1459">
      <w:pPr>
        <w:numPr>
          <w:ilvl w:val="0"/>
          <w:numId w:val="21"/>
        </w:numPr>
        <w:rPr>
          <w:lang w:val="en-GB"/>
        </w:rPr>
      </w:pPr>
      <w:r w:rsidRPr="000F1459">
        <w:rPr>
          <w:lang w:val="en-GB"/>
        </w:rPr>
        <w:t>The README file should be consulted before reuse, as it explains the meaning of folder names, abbreviations, load-condition codes, and leg identifiers.</w:t>
      </w:r>
    </w:p>
    <w:p w14:paraId="127D72AB" w14:textId="77777777" w:rsidR="009C308E" w:rsidRPr="000F1459" w:rsidRDefault="009C308E" w:rsidP="009C308E">
      <w:pPr>
        <w:rPr>
          <w:lang w:val="en-GB"/>
        </w:rPr>
      </w:pPr>
    </w:p>
    <w:p w14:paraId="4A1ED64F" w14:textId="77777777" w:rsidR="00B41330" w:rsidRDefault="00EF26A7">
      <w:pPr>
        <w:pStyle w:val="Heading2"/>
      </w:pPr>
      <w:bookmarkStart w:id="5" w:name="methodology"/>
      <w:bookmarkEnd w:id="4"/>
      <w:r>
        <w:t>Methodology</w:t>
      </w:r>
    </w:p>
    <w:p w14:paraId="10C4BA48" w14:textId="77777777" w:rsidR="00851194" w:rsidRPr="00851194" w:rsidRDefault="00851194" w:rsidP="00027E14">
      <w:pPr>
        <w:jc w:val="both"/>
      </w:pPr>
      <w:r w:rsidRPr="00851194">
        <w:t>The dataset contains processed tibiofemoral kinematics acquired in vitro from six fresh-frozen lower-limb specimens mounted on a force-controlled, cable-driven loading rig. Knee motion was measured using a stereophotogrammetric system with bone-fixed trackers on the tibia and femur during continuous flexion up to approximately 140°. For each leg, an unloaded condition was first acquired under a baseline compressive load of 50 N to estimate the natural knee motion.</w:t>
      </w:r>
    </w:p>
    <w:p w14:paraId="1F08396A" w14:textId="19B35B5D" w:rsidR="00027E14" w:rsidRPr="00027E14" w:rsidRDefault="00027E14" w:rsidP="00027E14">
      <w:pPr>
        <w:jc w:val="both"/>
        <w:rPr>
          <w:lang w:val="en-GB"/>
        </w:rPr>
      </w:pPr>
      <w:r w:rsidRPr="00027E14">
        <w:rPr>
          <w:lang w:val="en-GB"/>
        </w:rPr>
        <w:t xml:space="preserve">For each leg, one baseline unloaded trial was acquired to represent natural knee motion.  </w:t>
      </w:r>
      <w:r w:rsidR="00851194" w:rsidRPr="00851194">
        <w:t xml:space="preserve">Additional acquisitions were then performed under monoaxial external loads, including forces along the anterior-posterior (AP), proximal-distal (PD), and medial-lateral (ML) directions, and torques about the abduction-adduction (AA) and internal-external (IE) axes. </w:t>
      </w:r>
      <w:r w:rsidR="00851194">
        <w:t>Legs 1 to 3</w:t>
      </w:r>
      <w:r w:rsidR="00851194" w:rsidRPr="00851194">
        <w:t xml:space="preserve"> also include combined-loading conditions used for validation. </w:t>
      </w:r>
      <w:r w:rsidRPr="00027E14">
        <w:rPr>
          <w:lang w:val="en-GB"/>
        </w:rPr>
        <w:t>Folder and file names identify the leg, motion set, acquisition date, and loading condition.</w:t>
      </w:r>
    </w:p>
    <w:p w14:paraId="2B7BF2B4" w14:textId="77777777" w:rsidR="0084559E" w:rsidRDefault="00027E14" w:rsidP="0084559E">
      <w:pPr>
        <w:jc w:val="both"/>
        <w:rPr>
          <w:lang w:val="en-GB"/>
        </w:rPr>
      </w:pPr>
      <w:r w:rsidRPr="00027E14">
        <w:rPr>
          <w:lang w:val="en-GB"/>
        </w:rPr>
        <w:t xml:space="preserve">Before deposition, the data were processed and realigned. </w:t>
      </w:r>
      <w:r w:rsidR="0084559E" w:rsidRPr="0084559E">
        <w:t>Translational components were scaled to account for inter-subject dimensional differences, using femur volume as scaling reference. A registration procedure was then applied to reduce variability related to anatomical reference-system definition, by aligning the natural motion of each leg to that of a selected reference specimen. The same registration was subsequently applied to the corresponding loaded trials.</w:t>
      </w:r>
    </w:p>
    <w:p w14:paraId="684EC471" w14:textId="11C6E10E" w:rsidR="00851194" w:rsidRPr="00851194" w:rsidRDefault="0084559E" w:rsidP="0084559E">
      <w:pPr>
        <w:jc w:val="both"/>
        <w:rPr>
          <w:lang w:val="en-GB"/>
        </w:rPr>
      </w:pPr>
      <w:r w:rsidRPr="0084559E">
        <w:lastRenderedPageBreak/>
        <w:t xml:space="preserve"> </w:t>
      </w:r>
    </w:p>
    <w:p w14:paraId="4A1ED651" w14:textId="77777777" w:rsidR="00B41330" w:rsidRDefault="00EF26A7">
      <w:pPr>
        <w:pStyle w:val="Heading2"/>
      </w:pPr>
      <w:bookmarkStart w:id="6" w:name="list-of-variables"/>
      <w:bookmarkEnd w:id="5"/>
      <w:r>
        <w:t>List of variables</w:t>
      </w:r>
    </w:p>
    <w:p w14:paraId="27C6EB33" w14:textId="07ECE0CA" w:rsidR="0084559E" w:rsidRPr="0084559E" w:rsidRDefault="0084559E" w:rsidP="0084559E">
      <w:pPr>
        <w:jc w:val="both"/>
        <w:rPr>
          <w:lang w:val="en-GB"/>
        </w:rPr>
      </w:pPr>
      <w:r w:rsidRPr="0084559E">
        <w:rPr>
          <w:lang w:val="en-GB"/>
        </w:rPr>
        <w:t>The deposited .txt files contain processed femoral kinematics with respect to the tibia.</w:t>
      </w:r>
      <w:r>
        <w:rPr>
          <w:lang w:val="en-GB"/>
        </w:rPr>
        <w:t xml:space="preserve"> T</w:t>
      </w:r>
      <w:r w:rsidRPr="0084559E">
        <w:rPr>
          <w:lang w:val="en-GB"/>
        </w:rPr>
        <w:t xml:space="preserve">he </w:t>
      </w:r>
      <w:r w:rsidR="007E5D05">
        <w:rPr>
          <w:lang w:val="en-GB"/>
        </w:rPr>
        <w:t xml:space="preserve">6 </w:t>
      </w:r>
      <w:r w:rsidRPr="0084559E">
        <w:rPr>
          <w:lang w:val="en-GB"/>
        </w:rPr>
        <w:t xml:space="preserve">motion </w:t>
      </w:r>
      <w:r>
        <w:rPr>
          <w:lang w:val="en-GB"/>
        </w:rPr>
        <w:t>components</w:t>
      </w:r>
      <w:r w:rsidRPr="0084559E">
        <w:rPr>
          <w:lang w:val="en-GB"/>
        </w:rPr>
        <w:t xml:space="preserve"> are </w:t>
      </w:r>
      <w:r>
        <w:rPr>
          <w:lang w:val="en-GB"/>
        </w:rPr>
        <w:t>stored in the files in ordered</w:t>
      </w:r>
      <w:r w:rsidR="007E5D05">
        <w:rPr>
          <w:lang w:val="en-GB"/>
        </w:rPr>
        <w:t>,</w:t>
      </w:r>
      <w:r>
        <w:rPr>
          <w:lang w:val="en-GB"/>
        </w:rPr>
        <w:t xml:space="preserve"> separated columns as </w:t>
      </w:r>
      <w:r w:rsidR="007E5D05">
        <w:rPr>
          <w:lang w:val="en-GB"/>
        </w:rPr>
        <w:t>follows</w:t>
      </w:r>
      <w:r w:rsidRPr="0084559E">
        <w:rPr>
          <w:lang w:val="en-GB"/>
        </w:rPr>
        <w:t>:</w:t>
      </w:r>
    </w:p>
    <w:p w14:paraId="1539CDB6" w14:textId="77777777" w:rsidR="0084559E" w:rsidRPr="0084559E" w:rsidRDefault="0084559E" w:rsidP="0084559E">
      <w:pPr>
        <w:numPr>
          <w:ilvl w:val="0"/>
          <w:numId w:val="25"/>
        </w:numPr>
        <w:jc w:val="both"/>
        <w:rPr>
          <w:lang w:val="en-GB"/>
        </w:rPr>
      </w:pPr>
      <w:r w:rsidRPr="0084559E">
        <w:rPr>
          <w:b/>
          <w:bCs/>
          <w:lang w:val="en-GB"/>
        </w:rPr>
        <w:t>FE</w:t>
      </w:r>
      <w:r w:rsidRPr="0084559E">
        <w:rPr>
          <w:lang w:val="en-GB"/>
        </w:rPr>
        <w:t>: flexion-extension angle, in degrees (</w:t>
      </w:r>
      <w:proofErr w:type="spellStart"/>
      <w:r w:rsidRPr="0084559E">
        <w:rPr>
          <w:lang w:val="en-GB"/>
        </w:rPr>
        <w:t>deg</w:t>
      </w:r>
      <w:proofErr w:type="spellEnd"/>
      <w:r w:rsidRPr="0084559E">
        <w:rPr>
          <w:lang w:val="en-GB"/>
        </w:rPr>
        <w:t>)</w:t>
      </w:r>
    </w:p>
    <w:p w14:paraId="65956BD9" w14:textId="77777777" w:rsidR="0084559E" w:rsidRPr="0084559E" w:rsidRDefault="0084559E" w:rsidP="0084559E">
      <w:pPr>
        <w:numPr>
          <w:ilvl w:val="0"/>
          <w:numId w:val="25"/>
        </w:numPr>
        <w:jc w:val="both"/>
        <w:rPr>
          <w:lang w:val="en-GB"/>
        </w:rPr>
      </w:pPr>
      <w:r w:rsidRPr="00B6459A">
        <w:rPr>
          <w:b/>
          <w:bCs/>
          <w:lang w:val="en-GB"/>
        </w:rPr>
        <w:t>AA</w:t>
      </w:r>
      <w:r w:rsidRPr="0084559E">
        <w:rPr>
          <w:lang w:val="en-GB"/>
        </w:rPr>
        <w:t>: abduction-adduction angle, in degrees (</w:t>
      </w:r>
      <w:proofErr w:type="spellStart"/>
      <w:r w:rsidRPr="0084559E">
        <w:rPr>
          <w:lang w:val="en-GB"/>
        </w:rPr>
        <w:t>deg</w:t>
      </w:r>
      <w:proofErr w:type="spellEnd"/>
      <w:r w:rsidRPr="0084559E">
        <w:rPr>
          <w:lang w:val="en-GB"/>
        </w:rPr>
        <w:t>)</w:t>
      </w:r>
    </w:p>
    <w:p w14:paraId="30574E88" w14:textId="77777777" w:rsidR="0084559E" w:rsidRPr="0084559E" w:rsidRDefault="0084559E" w:rsidP="0084559E">
      <w:pPr>
        <w:numPr>
          <w:ilvl w:val="0"/>
          <w:numId w:val="25"/>
        </w:numPr>
        <w:jc w:val="both"/>
        <w:rPr>
          <w:lang w:val="en-GB"/>
        </w:rPr>
      </w:pPr>
      <w:r w:rsidRPr="00B6459A">
        <w:rPr>
          <w:b/>
          <w:bCs/>
          <w:lang w:val="en-GB"/>
        </w:rPr>
        <w:t>IE</w:t>
      </w:r>
      <w:r w:rsidRPr="0084559E">
        <w:rPr>
          <w:lang w:val="en-GB"/>
        </w:rPr>
        <w:t>: internal-external rotation angle, in degrees (</w:t>
      </w:r>
      <w:proofErr w:type="spellStart"/>
      <w:r w:rsidRPr="0084559E">
        <w:rPr>
          <w:lang w:val="en-GB"/>
        </w:rPr>
        <w:t>deg</w:t>
      </w:r>
      <w:proofErr w:type="spellEnd"/>
      <w:r w:rsidRPr="0084559E">
        <w:rPr>
          <w:lang w:val="en-GB"/>
        </w:rPr>
        <w:t>)</w:t>
      </w:r>
    </w:p>
    <w:p w14:paraId="206C840F" w14:textId="77777777" w:rsidR="0084559E" w:rsidRPr="0084559E" w:rsidRDefault="0084559E" w:rsidP="0084559E">
      <w:pPr>
        <w:numPr>
          <w:ilvl w:val="0"/>
          <w:numId w:val="25"/>
        </w:numPr>
        <w:jc w:val="both"/>
        <w:rPr>
          <w:lang w:val="en-GB"/>
        </w:rPr>
      </w:pPr>
      <w:r w:rsidRPr="00B6459A">
        <w:rPr>
          <w:b/>
          <w:bCs/>
          <w:lang w:val="en-GB"/>
        </w:rPr>
        <w:t>AP</w:t>
      </w:r>
      <w:r w:rsidRPr="0084559E">
        <w:rPr>
          <w:lang w:val="en-GB"/>
        </w:rPr>
        <w:t>: anterior-posterior translation, in millimetres (mm)</w:t>
      </w:r>
    </w:p>
    <w:p w14:paraId="7E130651" w14:textId="77777777" w:rsidR="0084559E" w:rsidRPr="0084559E" w:rsidRDefault="0084559E" w:rsidP="0084559E">
      <w:pPr>
        <w:numPr>
          <w:ilvl w:val="0"/>
          <w:numId w:val="25"/>
        </w:numPr>
        <w:jc w:val="both"/>
        <w:rPr>
          <w:lang w:val="en-GB"/>
        </w:rPr>
      </w:pPr>
      <w:r w:rsidRPr="00B6459A">
        <w:rPr>
          <w:b/>
          <w:bCs/>
          <w:lang w:val="en-GB"/>
        </w:rPr>
        <w:t>PD</w:t>
      </w:r>
      <w:r w:rsidRPr="0084559E">
        <w:rPr>
          <w:lang w:val="en-GB"/>
        </w:rPr>
        <w:t>: proximal-distal translation, in millimetres (mm)</w:t>
      </w:r>
    </w:p>
    <w:p w14:paraId="3AE64D95" w14:textId="77777777" w:rsidR="0084559E" w:rsidRPr="0084559E" w:rsidRDefault="0084559E" w:rsidP="0084559E">
      <w:pPr>
        <w:numPr>
          <w:ilvl w:val="0"/>
          <w:numId w:val="25"/>
        </w:numPr>
        <w:jc w:val="both"/>
        <w:rPr>
          <w:lang w:val="en-GB"/>
        </w:rPr>
      </w:pPr>
      <w:r w:rsidRPr="00B6459A">
        <w:rPr>
          <w:b/>
          <w:bCs/>
          <w:lang w:val="en-GB"/>
        </w:rPr>
        <w:t>ML</w:t>
      </w:r>
      <w:r w:rsidRPr="0084559E">
        <w:rPr>
          <w:lang w:val="en-GB"/>
        </w:rPr>
        <w:t>: medial-lateral translation, in millimetres (mm)</w:t>
      </w:r>
    </w:p>
    <w:p w14:paraId="0D094F73" w14:textId="6A0BA413" w:rsidR="00B6459A" w:rsidRPr="0084559E" w:rsidRDefault="00B6459A" w:rsidP="00B6459A">
      <w:pPr>
        <w:jc w:val="both"/>
        <w:rPr>
          <w:lang w:val="en-GB"/>
        </w:rPr>
      </w:pPr>
      <w:r>
        <w:rPr>
          <w:lang w:val="en-GB"/>
        </w:rPr>
        <w:t xml:space="preserve">The motion setting </w:t>
      </w:r>
      <w:r w:rsidRPr="0084559E">
        <w:rPr>
          <w:lang w:val="en-GB"/>
        </w:rPr>
        <w:t>associated with each file is encoded in the filename rather than stored as a column variable. The following abbreviations are used:</w:t>
      </w:r>
    </w:p>
    <w:p w14:paraId="78B01618" w14:textId="366423A5" w:rsidR="00B6459A" w:rsidRDefault="00B6459A" w:rsidP="00B6459A">
      <w:pPr>
        <w:pStyle w:val="ListParagraph"/>
        <w:numPr>
          <w:ilvl w:val="0"/>
          <w:numId w:val="31"/>
        </w:numPr>
        <w:ind w:left="714" w:hanging="357"/>
        <w:contextualSpacing w:val="0"/>
        <w:jc w:val="both"/>
        <w:rPr>
          <w:lang w:val="en-GB"/>
        </w:rPr>
      </w:pPr>
      <w:r w:rsidRPr="00B6459A">
        <w:rPr>
          <w:b/>
          <w:bCs/>
          <w:lang w:val="en-GB"/>
        </w:rPr>
        <w:t>LHR</w:t>
      </w:r>
      <w:r>
        <w:rPr>
          <w:lang w:val="en-GB"/>
        </w:rPr>
        <w:t xml:space="preserve">: </w:t>
      </w:r>
      <w:r w:rsidRPr="00976450">
        <w:rPr>
          <w:lang w:val="en-GB"/>
        </w:rPr>
        <w:t>loaded, healthy, and realigned motion set</w:t>
      </w:r>
    </w:p>
    <w:p w14:paraId="4CC5DE39" w14:textId="32261987" w:rsidR="00B6459A" w:rsidRPr="00B6459A" w:rsidRDefault="00B6459A" w:rsidP="00B6459A">
      <w:pPr>
        <w:pStyle w:val="ListParagraph"/>
        <w:numPr>
          <w:ilvl w:val="0"/>
          <w:numId w:val="31"/>
        </w:numPr>
        <w:ind w:left="714" w:hanging="357"/>
        <w:contextualSpacing w:val="0"/>
        <w:jc w:val="both"/>
        <w:rPr>
          <w:lang w:val="en-GB"/>
        </w:rPr>
      </w:pPr>
      <w:r w:rsidRPr="00B6459A">
        <w:rPr>
          <w:b/>
          <w:bCs/>
          <w:lang w:val="en-GB"/>
        </w:rPr>
        <w:t>PHR</w:t>
      </w:r>
      <w:r>
        <w:rPr>
          <w:lang w:val="en-GB"/>
        </w:rPr>
        <w:t>: passive</w:t>
      </w:r>
      <w:r w:rsidRPr="00976450">
        <w:rPr>
          <w:lang w:val="en-GB"/>
        </w:rPr>
        <w:t>, healthy, and realigned motion set</w:t>
      </w:r>
    </w:p>
    <w:p w14:paraId="26047DA1" w14:textId="5A7E1A7E" w:rsidR="0084559E" w:rsidRPr="0084559E" w:rsidRDefault="0084559E" w:rsidP="0084559E">
      <w:pPr>
        <w:jc w:val="both"/>
        <w:rPr>
          <w:lang w:val="en-GB"/>
        </w:rPr>
      </w:pPr>
      <w:r w:rsidRPr="0084559E">
        <w:rPr>
          <w:lang w:val="en-GB"/>
        </w:rPr>
        <w:t>The loading condition associated with each file is encoded in the filename rather than stored as a column variable. The following abbreviations are used:</w:t>
      </w:r>
    </w:p>
    <w:p w14:paraId="15544B47" w14:textId="20E9F559" w:rsidR="0084559E" w:rsidRPr="0084559E" w:rsidRDefault="0084559E" w:rsidP="0084559E">
      <w:pPr>
        <w:numPr>
          <w:ilvl w:val="0"/>
          <w:numId w:val="27"/>
        </w:numPr>
        <w:jc w:val="both"/>
        <w:rPr>
          <w:lang w:val="en-GB"/>
        </w:rPr>
      </w:pPr>
      <w:proofErr w:type="spellStart"/>
      <w:r w:rsidRPr="00B6459A">
        <w:rPr>
          <w:b/>
          <w:bCs/>
          <w:lang w:val="en-GB"/>
        </w:rPr>
        <w:t>Fx</w:t>
      </w:r>
      <w:proofErr w:type="spellEnd"/>
      <w:r w:rsidRPr="0084559E">
        <w:rPr>
          <w:lang w:val="en-GB"/>
        </w:rPr>
        <w:t xml:space="preserve">, </w:t>
      </w:r>
      <w:r w:rsidRPr="00B6459A">
        <w:rPr>
          <w:b/>
          <w:bCs/>
          <w:lang w:val="en-GB"/>
        </w:rPr>
        <w:t>Fy</w:t>
      </w:r>
      <w:r w:rsidRPr="0084559E">
        <w:rPr>
          <w:lang w:val="en-GB"/>
        </w:rPr>
        <w:t xml:space="preserve">, </w:t>
      </w:r>
      <w:r w:rsidRPr="00B6459A">
        <w:rPr>
          <w:b/>
          <w:bCs/>
          <w:lang w:val="en-GB"/>
        </w:rPr>
        <w:t>Fz</w:t>
      </w:r>
      <w:r w:rsidRPr="0084559E">
        <w:rPr>
          <w:lang w:val="en-GB"/>
        </w:rPr>
        <w:t xml:space="preserve">: external force components applied </w:t>
      </w:r>
      <w:r>
        <w:rPr>
          <w:lang w:val="en-GB"/>
        </w:rPr>
        <w:t xml:space="preserve">to the tibia </w:t>
      </w:r>
      <w:r w:rsidRPr="0084559E">
        <w:rPr>
          <w:lang w:val="en-GB"/>
        </w:rPr>
        <w:t>along the anatomical axes</w:t>
      </w:r>
    </w:p>
    <w:p w14:paraId="5DD8A8B3" w14:textId="4C291147" w:rsidR="0084559E" w:rsidRPr="0084559E" w:rsidRDefault="0084559E" w:rsidP="0084559E">
      <w:pPr>
        <w:numPr>
          <w:ilvl w:val="0"/>
          <w:numId w:val="27"/>
        </w:numPr>
        <w:jc w:val="both"/>
        <w:rPr>
          <w:lang w:val="en-GB"/>
        </w:rPr>
      </w:pPr>
      <w:r w:rsidRPr="00B6459A">
        <w:rPr>
          <w:b/>
          <w:bCs/>
          <w:lang w:val="en-GB"/>
        </w:rPr>
        <w:t>Mx</w:t>
      </w:r>
      <w:r w:rsidRPr="0084559E">
        <w:rPr>
          <w:lang w:val="en-GB"/>
        </w:rPr>
        <w:t xml:space="preserve">, </w:t>
      </w:r>
      <w:proofErr w:type="gramStart"/>
      <w:r w:rsidRPr="00B6459A">
        <w:rPr>
          <w:b/>
          <w:bCs/>
          <w:lang w:val="en-GB"/>
        </w:rPr>
        <w:t>My</w:t>
      </w:r>
      <w:proofErr w:type="gramEnd"/>
      <w:r w:rsidRPr="0084559E">
        <w:rPr>
          <w:lang w:val="en-GB"/>
        </w:rPr>
        <w:t>: external torque components applied</w:t>
      </w:r>
      <w:r>
        <w:rPr>
          <w:lang w:val="en-GB"/>
        </w:rPr>
        <w:t xml:space="preserve"> to the tibia</w:t>
      </w:r>
      <w:r w:rsidRPr="0084559E">
        <w:rPr>
          <w:lang w:val="en-GB"/>
        </w:rPr>
        <w:t xml:space="preserve"> about the anatomical axes</w:t>
      </w:r>
    </w:p>
    <w:p w14:paraId="5BCCC6EC" w14:textId="77777777" w:rsidR="0084559E" w:rsidRPr="0084559E" w:rsidRDefault="0084559E" w:rsidP="0084559E">
      <w:pPr>
        <w:numPr>
          <w:ilvl w:val="0"/>
          <w:numId w:val="27"/>
        </w:numPr>
        <w:jc w:val="both"/>
        <w:rPr>
          <w:lang w:val="en-GB"/>
        </w:rPr>
      </w:pPr>
      <w:r w:rsidRPr="00B6459A">
        <w:rPr>
          <w:b/>
          <w:bCs/>
          <w:lang w:val="en-GB"/>
        </w:rPr>
        <w:t>p</w:t>
      </w:r>
      <w:r w:rsidRPr="0084559E">
        <w:rPr>
          <w:lang w:val="en-GB"/>
        </w:rPr>
        <w:t xml:space="preserve">, </w:t>
      </w:r>
      <w:r w:rsidRPr="00B6459A">
        <w:rPr>
          <w:b/>
          <w:bCs/>
          <w:lang w:val="en-GB"/>
        </w:rPr>
        <w:t>n</w:t>
      </w:r>
      <w:r w:rsidRPr="0084559E">
        <w:rPr>
          <w:lang w:val="en-GB"/>
        </w:rPr>
        <w:t>: positive and negative loading direction</w:t>
      </w:r>
    </w:p>
    <w:p w14:paraId="59F83B27" w14:textId="77777777" w:rsidR="0084559E" w:rsidRPr="0084559E" w:rsidRDefault="0084559E" w:rsidP="0084559E">
      <w:pPr>
        <w:numPr>
          <w:ilvl w:val="0"/>
          <w:numId w:val="27"/>
        </w:numPr>
        <w:jc w:val="both"/>
        <w:rPr>
          <w:lang w:val="en-GB"/>
        </w:rPr>
      </w:pPr>
      <w:r w:rsidRPr="0084559E">
        <w:rPr>
          <w:lang w:val="en-GB"/>
        </w:rPr>
        <w:t>Numerical values following load codes indicate the load magnitude</w:t>
      </w:r>
    </w:p>
    <w:p w14:paraId="230224D5" w14:textId="77777777" w:rsidR="0084559E" w:rsidRPr="0084559E" w:rsidRDefault="0084559E" w:rsidP="0084559E">
      <w:pPr>
        <w:numPr>
          <w:ilvl w:val="1"/>
          <w:numId w:val="27"/>
        </w:numPr>
        <w:jc w:val="both"/>
        <w:rPr>
          <w:lang w:val="en-GB"/>
        </w:rPr>
      </w:pPr>
      <w:r w:rsidRPr="0084559E">
        <w:rPr>
          <w:lang w:val="en-GB"/>
        </w:rPr>
        <w:t>forces in newtons (N)</w:t>
      </w:r>
    </w:p>
    <w:p w14:paraId="244BB4CE" w14:textId="77777777" w:rsidR="0084559E" w:rsidRPr="0084559E" w:rsidRDefault="0084559E" w:rsidP="0084559E">
      <w:pPr>
        <w:numPr>
          <w:ilvl w:val="1"/>
          <w:numId w:val="27"/>
        </w:numPr>
        <w:jc w:val="both"/>
        <w:rPr>
          <w:lang w:val="en-GB"/>
        </w:rPr>
      </w:pPr>
      <w:r w:rsidRPr="0084559E">
        <w:rPr>
          <w:lang w:val="en-GB"/>
        </w:rPr>
        <w:t>torques in newton-metres (Nm)</w:t>
      </w:r>
    </w:p>
    <w:p w14:paraId="23DB6AFB" w14:textId="3AF3D6AE" w:rsidR="0084559E" w:rsidRPr="0084559E" w:rsidRDefault="007E5D05" w:rsidP="0084559E">
      <w:pPr>
        <w:jc w:val="both"/>
        <w:rPr>
          <w:lang w:val="en-GB"/>
        </w:rPr>
      </w:pPr>
      <w:r w:rsidRPr="007E5D05">
        <w:rPr>
          <w:lang w:val="en-GB"/>
        </w:rPr>
        <w:t xml:space="preserve">e.g. </w:t>
      </w:r>
      <w:r w:rsidR="0084559E" w:rsidRPr="0084559E">
        <w:rPr>
          <w:lang w:val="en-GB"/>
        </w:rPr>
        <w:t>In the filename:</w:t>
      </w:r>
    </w:p>
    <w:p w14:paraId="33A3F727" w14:textId="3A64D1E5" w:rsidR="0084559E" w:rsidRPr="00B6459A" w:rsidRDefault="007E5D05" w:rsidP="0084559E">
      <w:pPr>
        <w:jc w:val="both"/>
        <w:rPr>
          <w:b/>
          <w:bCs/>
          <w:lang w:val="en-GB"/>
        </w:rPr>
      </w:pPr>
      <w:r w:rsidRPr="00B6459A">
        <w:rPr>
          <w:b/>
          <w:bCs/>
          <w:lang w:val="en-GB"/>
        </w:rPr>
        <w:t>KCM_L</w:t>
      </w:r>
      <w:r w:rsidR="0084559E" w:rsidRPr="00B6459A">
        <w:rPr>
          <w:b/>
          <w:bCs/>
          <w:lang w:val="en-GB"/>
        </w:rPr>
        <w:t>eg01_IT-BO_20250428_</w:t>
      </w:r>
      <w:r w:rsidR="00A650A2">
        <w:rPr>
          <w:b/>
          <w:bCs/>
          <w:lang w:val="en-GB"/>
        </w:rPr>
        <w:t>LHR</w:t>
      </w:r>
      <w:r w:rsidR="0084559E" w:rsidRPr="00B6459A">
        <w:rPr>
          <w:b/>
          <w:bCs/>
          <w:lang w:val="en-GB"/>
        </w:rPr>
        <w:t>-Fy_n_150_My_p_010.txt</w:t>
      </w:r>
    </w:p>
    <w:p w14:paraId="344D5016" w14:textId="219B280B" w:rsidR="0084559E" w:rsidRPr="0084559E" w:rsidRDefault="009078D8" w:rsidP="0084559E">
      <w:pPr>
        <w:jc w:val="both"/>
        <w:rPr>
          <w:lang w:val="en-GB"/>
        </w:rPr>
      </w:pPr>
      <w:r>
        <w:rPr>
          <w:lang w:val="en-GB"/>
        </w:rPr>
        <w:t>The</w:t>
      </w:r>
      <w:r w:rsidR="0084559E" w:rsidRPr="0084559E">
        <w:rPr>
          <w:lang w:val="en-GB"/>
        </w:rPr>
        <w:t xml:space="preserve"> encoded loading condition indicates:</w:t>
      </w:r>
    </w:p>
    <w:p w14:paraId="15062952" w14:textId="77777777" w:rsidR="0084559E" w:rsidRPr="0084559E" w:rsidRDefault="0084559E" w:rsidP="0084559E">
      <w:pPr>
        <w:numPr>
          <w:ilvl w:val="0"/>
          <w:numId w:val="28"/>
        </w:numPr>
        <w:jc w:val="both"/>
        <w:rPr>
          <w:lang w:val="en-GB"/>
        </w:rPr>
      </w:pPr>
      <w:r w:rsidRPr="00B6459A">
        <w:rPr>
          <w:i/>
          <w:iCs/>
          <w:lang w:val="en-GB"/>
        </w:rPr>
        <w:t>Fy_n_150</w:t>
      </w:r>
      <w:r w:rsidRPr="0084559E">
        <w:rPr>
          <w:lang w:val="en-GB"/>
        </w:rPr>
        <w:t>: negative force along the Fy direction, magnitude 150 N</w:t>
      </w:r>
    </w:p>
    <w:p w14:paraId="286BF3A6" w14:textId="77777777" w:rsidR="0084559E" w:rsidRPr="0084559E" w:rsidRDefault="0084559E" w:rsidP="0084559E">
      <w:pPr>
        <w:numPr>
          <w:ilvl w:val="0"/>
          <w:numId w:val="28"/>
        </w:numPr>
        <w:jc w:val="both"/>
        <w:rPr>
          <w:lang w:val="en-GB"/>
        </w:rPr>
      </w:pPr>
      <w:r w:rsidRPr="00B6459A">
        <w:rPr>
          <w:i/>
          <w:iCs/>
          <w:lang w:val="en-GB"/>
        </w:rPr>
        <w:t>My_p_010</w:t>
      </w:r>
      <w:r w:rsidRPr="0084559E">
        <w:rPr>
          <w:lang w:val="en-GB"/>
        </w:rPr>
        <w:t>: positive torque about the My axis, magnitude 10 Nm</w:t>
      </w:r>
    </w:p>
    <w:p w14:paraId="02854950" w14:textId="77777777" w:rsidR="0084559E" w:rsidRPr="0084559E" w:rsidRDefault="0084559E" w:rsidP="00C32AAD">
      <w:pPr>
        <w:jc w:val="both"/>
        <w:rPr>
          <w:color w:val="808080" w:themeColor="background1" w:themeShade="80"/>
          <w:lang w:val="en-GB"/>
        </w:rPr>
      </w:pPr>
    </w:p>
    <w:p w14:paraId="4A1ED653" w14:textId="77777777" w:rsidR="00B41330" w:rsidRDefault="00EF26A7">
      <w:pPr>
        <w:pStyle w:val="Heading2"/>
      </w:pPr>
      <w:bookmarkStart w:id="7" w:name="notes"/>
      <w:bookmarkEnd w:id="6"/>
      <w:r>
        <w:t>Notes</w:t>
      </w:r>
    </w:p>
    <w:bookmarkEnd w:id="0"/>
    <w:bookmarkEnd w:id="7"/>
    <w:p w14:paraId="460E13D4" w14:textId="0607047A" w:rsidR="007E5D05" w:rsidRPr="007E5D05" w:rsidRDefault="007E5D05" w:rsidP="007E5D05">
      <w:pPr>
        <w:rPr>
          <w:color w:val="808080" w:themeColor="background1" w:themeShade="80"/>
          <w:lang w:val="en-GB"/>
        </w:rPr>
      </w:pPr>
    </w:p>
    <w:p w14:paraId="2CD9897F" w14:textId="77777777" w:rsidR="007E5D05" w:rsidRPr="007E5D05" w:rsidRDefault="007E5D05" w:rsidP="007E5D05">
      <w:pPr>
        <w:numPr>
          <w:ilvl w:val="0"/>
          <w:numId w:val="30"/>
        </w:numPr>
        <w:rPr>
          <w:lang w:val="en-GB"/>
        </w:rPr>
      </w:pPr>
      <w:r w:rsidRPr="007E5D05">
        <w:rPr>
          <w:lang w:val="en-GB"/>
        </w:rPr>
        <w:t>The dataset contains processed and realigned kinematic data, not raw motion-capture or raw tracker data.</w:t>
      </w:r>
    </w:p>
    <w:p w14:paraId="7D2565FB" w14:textId="41DBDC67" w:rsidR="007E5D05" w:rsidRPr="007E5D05" w:rsidRDefault="007E5D05" w:rsidP="007E5D05">
      <w:pPr>
        <w:numPr>
          <w:ilvl w:val="0"/>
          <w:numId w:val="30"/>
        </w:numPr>
        <w:rPr>
          <w:lang w:val="en-GB"/>
        </w:rPr>
      </w:pPr>
      <w:r w:rsidRPr="007E5D05">
        <w:rPr>
          <w:lang w:val="en-GB"/>
        </w:rPr>
        <w:t xml:space="preserve">Some motion sets may contain repeated acquisitions, identified by the suffix </w:t>
      </w:r>
      <w:r w:rsidR="00B6459A">
        <w:rPr>
          <w:lang w:val="en-GB"/>
        </w:rPr>
        <w:t>“</w:t>
      </w:r>
      <w:proofErr w:type="spellStart"/>
      <w:r w:rsidRPr="007E5D05">
        <w:rPr>
          <w:lang w:val="en-GB"/>
        </w:rPr>
        <w:t>repXX</w:t>
      </w:r>
      <w:proofErr w:type="spellEnd"/>
      <w:r w:rsidR="00B6459A">
        <w:rPr>
          <w:lang w:val="en-GB"/>
        </w:rPr>
        <w:t>”</w:t>
      </w:r>
      <w:r w:rsidRPr="007E5D05">
        <w:rPr>
          <w:lang w:val="en-GB"/>
        </w:rPr>
        <w:t>.</w:t>
      </w:r>
    </w:p>
    <w:p w14:paraId="1EC65774" w14:textId="77777777" w:rsidR="007E5D05" w:rsidRPr="007E5D05" w:rsidRDefault="007E5D05" w:rsidP="007E5D05">
      <w:pPr>
        <w:numPr>
          <w:ilvl w:val="0"/>
          <w:numId w:val="30"/>
        </w:numPr>
        <w:rPr>
          <w:lang w:val="en-GB"/>
        </w:rPr>
      </w:pPr>
      <w:r w:rsidRPr="007E5D05">
        <w:rPr>
          <w:lang w:val="en-GB"/>
        </w:rPr>
        <w:lastRenderedPageBreak/>
        <w:t>The naming convention was standardised to make each file self-descriptive and consistent across the whole dataset.</w:t>
      </w:r>
    </w:p>
    <w:p w14:paraId="04D722EC" w14:textId="3FCA80EA" w:rsidR="00E32730" w:rsidRPr="007E5D05" w:rsidRDefault="0013632A" w:rsidP="0013632A">
      <w:pPr>
        <w:numPr>
          <w:ilvl w:val="0"/>
          <w:numId w:val="30"/>
        </w:numPr>
        <w:rPr>
          <w:rStyle w:val="InlineComment"/>
          <w:color w:val="auto"/>
          <w:lang w:val="en-GB"/>
        </w:rPr>
      </w:pPr>
      <w:r w:rsidRPr="0013632A">
        <w:t xml:space="preserve">Loading conditions in this dataset are expressed as external forces applied to the tibia rather than to the femur. By action-reaction equivalence, the corresponding force acting on the femur has identical magnitude and opposite sign. Thus, the deformation associated with a positive 50 N force applied to the femur is represented here by a negative 50 N force applied to the </w:t>
      </w:r>
      <w:proofErr w:type="gramStart"/>
      <w:r w:rsidRPr="0013632A">
        <w:t>tibia</w:t>
      </w:r>
      <w:proofErr w:type="gramEnd"/>
      <w:r w:rsidRPr="0013632A">
        <w:t>.</w:t>
      </w:r>
    </w:p>
    <w:sectPr w:rsidR="00E32730" w:rsidRPr="007E5D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3F013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460966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7DB7E63"/>
    <w:multiLevelType w:val="multilevel"/>
    <w:tmpl w:val="D3E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1761F"/>
    <w:multiLevelType w:val="multilevel"/>
    <w:tmpl w:val="9CBAF4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A37BC3"/>
    <w:multiLevelType w:val="multilevel"/>
    <w:tmpl w:val="84AA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149BE"/>
    <w:multiLevelType w:val="multilevel"/>
    <w:tmpl w:val="60E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E7B20"/>
    <w:multiLevelType w:val="multilevel"/>
    <w:tmpl w:val="771E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35264"/>
    <w:multiLevelType w:val="hybridMultilevel"/>
    <w:tmpl w:val="2688A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3709DF"/>
    <w:multiLevelType w:val="multilevel"/>
    <w:tmpl w:val="C9CA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00B39"/>
    <w:multiLevelType w:val="multilevel"/>
    <w:tmpl w:val="68C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60B52"/>
    <w:multiLevelType w:val="multilevel"/>
    <w:tmpl w:val="E672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14A97"/>
    <w:multiLevelType w:val="multilevel"/>
    <w:tmpl w:val="6EF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11C1E"/>
    <w:multiLevelType w:val="multilevel"/>
    <w:tmpl w:val="9EE6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90AD4"/>
    <w:multiLevelType w:val="hybridMultilevel"/>
    <w:tmpl w:val="EE107E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6E7130A"/>
    <w:multiLevelType w:val="multilevel"/>
    <w:tmpl w:val="18B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76CE1"/>
    <w:multiLevelType w:val="multilevel"/>
    <w:tmpl w:val="79D8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70886"/>
    <w:multiLevelType w:val="multilevel"/>
    <w:tmpl w:val="67C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E7A54"/>
    <w:multiLevelType w:val="multilevel"/>
    <w:tmpl w:val="6CE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7B0D"/>
    <w:multiLevelType w:val="multilevel"/>
    <w:tmpl w:val="D4C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D30F6"/>
    <w:multiLevelType w:val="multilevel"/>
    <w:tmpl w:val="2DDE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36EF5"/>
    <w:multiLevelType w:val="multilevel"/>
    <w:tmpl w:val="F90C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A0B58"/>
    <w:multiLevelType w:val="hybridMultilevel"/>
    <w:tmpl w:val="E7487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2C1427"/>
    <w:multiLevelType w:val="multilevel"/>
    <w:tmpl w:val="7B6C3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B0CC9"/>
    <w:multiLevelType w:val="multilevel"/>
    <w:tmpl w:val="44A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665431">
    <w:abstractNumId w:val="0"/>
  </w:num>
  <w:num w:numId="2" w16cid:durableId="2132623790">
    <w:abstractNumId w:val="1"/>
  </w:num>
  <w:num w:numId="3" w16cid:durableId="1223324818">
    <w:abstractNumId w:val="1"/>
  </w:num>
  <w:num w:numId="4" w16cid:durableId="61801433">
    <w:abstractNumId w:val="1"/>
  </w:num>
  <w:num w:numId="5" w16cid:durableId="2102413967">
    <w:abstractNumId w:val="1"/>
  </w:num>
  <w:num w:numId="6" w16cid:durableId="1798137606">
    <w:abstractNumId w:val="1"/>
  </w:num>
  <w:num w:numId="7" w16cid:durableId="192154387">
    <w:abstractNumId w:val="1"/>
  </w:num>
  <w:num w:numId="8" w16cid:durableId="1597053145">
    <w:abstractNumId w:val="1"/>
  </w:num>
  <w:num w:numId="9" w16cid:durableId="1173182269">
    <w:abstractNumId w:val="1"/>
  </w:num>
  <w:num w:numId="10" w16cid:durableId="157504040">
    <w:abstractNumId w:val="1"/>
  </w:num>
  <w:num w:numId="11" w16cid:durableId="840656229">
    <w:abstractNumId w:val="7"/>
  </w:num>
  <w:num w:numId="12" w16cid:durableId="2001227348">
    <w:abstractNumId w:val="3"/>
  </w:num>
  <w:num w:numId="13" w16cid:durableId="1854951616">
    <w:abstractNumId w:val="23"/>
  </w:num>
  <w:num w:numId="14" w16cid:durableId="726730574">
    <w:abstractNumId w:val="4"/>
  </w:num>
  <w:num w:numId="15" w16cid:durableId="1163470151">
    <w:abstractNumId w:val="16"/>
  </w:num>
  <w:num w:numId="16" w16cid:durableId="733622553">
    <w:abstractNumId w:val="15"/>
  </w:num>
  <w:num w:numId="17" w16cid:durableId="98837178">
    <w:abstractNumId w:val="14"/>
  </w:num>
  <w:num w:numId="18" w16cid:durableId="1067802667">
    <w:abstractNumId w:val="19"/>
  </w:num>
  <w:num w:numId="19" w16cid:durableId="520245739">
    <w:abstractNumId w:val="6"/>
  </w:num>
  <w:num w:numId="20" w16cid:durableId="982077455">
    <w:abstractNumId w:val="18"/>
  </w:num>
  <w:num w:numId="21" w16cid:durableId="494759187">
    <w:abstractNumId w:val="2"/>
  </w:num>
  <w:num w:numId="22" w16cid:durableId="1442794709">
    <w:abstractNumId w:val="12"/>
  </w:num>
  <w:num w:numId="23" w16cid:durableId="2145191072">
    <w:abstractNumId w:val="17"/>
  </w:num>
  <w:num w:numId="24" w16cid:durableId="1110278056">
    <w:abstractNumId w:val="8"/>
  </w:num>
  <w:num w:numId="25" w16cid:durableId="554581733">
    <w:abstractNumId w:val="9"/>
  </w:num>
  <w:num w:numId="26" w16cid:durableId="1979606085">
    <w:abstractNumId w:val="5"/>
  </w:num>
  <w:num w:numId="27" w16cid:durableId="855457426">
    <w:abstractNumId w:val="22"/>
  </w:num>
  <w:num w:numId="28" w16cid:durableId="1254509889">
    <w:abstractNumId w:val="11"/>
  </w:num>
  <w:num w:numId="29" w16cid:durableId="2000184639">
    <w:abstractNumId w:val="20"/>
  </w:num>
  <w:num w:numId="30" w16cid:durableId="1041515423">
    <w:abstractNumId w:val="10"/>
  </w:num>
  <w:num w:numId="31" w16cid:durableId="524444631">
    <w:abstractNumId w:val="21"/>
  </w:num>
  <w:num w:numId="32" w16cid:durableId="1879584663">
    <w:abstractNumId w:val="3"/>
  </w:num>
  <w:num w:numId="33" w16cid:durableId="710958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283"/>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1C"/>
    <w:rsid w:val="00026A34"/>
    <w:rsid w:val="00027E14"/>
    <w:rsid w:val="00085589"/>
    <w:rsid w:val="00096FD1"/>
    <w:rsid w:val="000A5CF2"/>
    <w:rsid w:val="000B3FDB"/>
    <w:rsid w:val="000B4332"/>
    <w:rsid w:val="000C3548"/>
    <w:rsid w:val="000F1459"/>
    <w:rsid w:val="001263BA"/>
    <w:rsid w:val="001309FA"/>
    <w:rsid w:val="00130D91"/>
    <w:rsid w:val="0013632A"/>
    <w:rsid w:val="00157BCE"/>
    <w:rsid w:val="0018504D"/>
    <w:rsid w:val="001913FE"/>
    <w:rsid w:val="00226C37"/>
    <w:rsid w:val="00235683"/>
    <w:rsid w:val="00242693"/>
    <w:rsid w:val="003023E8"/>
    <w:rsid w:val="0033599A"/>
    <w:rsid w:val="00376278"/>
    <w:rsid w:val="003B1F6B"/>
    <w:rsid w:val="003B45C6"/>
    <w:rsid w:val="0042475A"/>
    <w:rsid w:val="004532CC"/>
    <w:rsid w:val="00453495"/>
    <w:rsid w:val="00464589"/>
    <w:rsid w:val="004A758A"/>
    <w:rsid w:val="0069389C"/>
    <w:rsid w:val="00713DD8"/>
    <w:rsid w:val="00741EE6"/>
    <w:rsid w:val="00743BCE"/>
    <w:rsid w:val="0078377A"/>
    <w:rsid w:val="00796171"/>
    <w:rsid w:val="007A7539"/>
    <w:rsid w:val="007C1B8A"/>
    <w:rsid w:val="007E5D05"/>
    <w:rsid w:val="00817C8F"/>
    <w:rsid w:val="008356A7"/>
    <w:rsid w:val="0084559E"/>
    <w:rsid w:val="00851194"/>
    <w:rsid w:val="0087529C"/>
    <w:rsid w:val="00897A33"/>
    <w:rsid w:val="008D3A56"/>
    <w:rsid w:val="008F2F93"/>
    <w:rsid w:val="008F459F"/>
    <w:rsid w:val="00906D0E"/>
    <w:rsid w:val="009078D8"/>
    <w:rsid w:val="0094653C"/>
    <w:rsid w:val="00976450"/>
    <w:rsid w:val="009B634E"/>
    <w:rsid w:val="009C308E"/>
    <w:rsid w:val="00A00B8D"/>
    <w:rsid w:val="00A3371C"/>
    <w:rsid w:val="00A41AD0"/>
    <w:rsid w:val="00A650A2"/>
    <w:rsid w:val="00A853EA"/>
    <w:rsid w:val="00A957C8"/>
    <w:rsid w:val="00AE2979"/>
    <w:rsid w:val="00AF2EFE"/>
    <w:rsid w:val="00B036B9"/>
    <w:rsid w:val="00B2043E"/>
    <w:rsid w:val="00B41330"/>
    <w:rsid w:val="00B6459A"/>
    <w:rsid w:val="00B91CFC"/>
    <w:rsid w:val="00BF055A"/>
    <w:rsid w:val="00C32AAD"/>
    <w:rsid w:val="00C57ED2"/>
    <w:rsid w:val="00CA1CE7"/>
    <w:rsid w:val="00CF5312"/>
    <w:rsid w:val="00D663E7"/>
    <w:rsid w:val="00DA5C92"/>
    <w:rsid w:val="00DF4ED4"/>
    <w:rsid w:val="00E120E7"/>
    <w:rsid w:val="00E32730"/>
    <w:rsid w:val="00EA3EB0"/>
    <w:rsid w:val="00EF26A7"/>
    <w:rsid w:val="00F0371C"/>
    <w:rsid w:val="00F24BB4"/>
    <w:rsid w:val="00F51830"/>
    <w:rsid w:val="00FD7BF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D61A"/>
  <w15:docId w15:val="{A2E3C851-DA02-4BE1-95A6-8E6AB2B8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7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7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7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tyle">
    <w:name w:val="CommentStyle"/>
    <w:basedOn w:val="Normal"/>
    <w:next w:val="Normal"/>
    <w:link w:val="CommentStyleChar"/>
    <w:qFormat/>
    <w:rsid w:val="003023E8"/>
    <w:pPr>
      <w:spacing w:after="200" w:line="240" w:lineRule="auto"/>
    </w:pPr>
    <w:rPr>
      <w:color w:val="BFBFBF" w:themeColor="background1" w:themeShade="BF"/>
    </w:rPr>
  </w:style>
  <w:style w:type="character" w:customStyle="1" w:styleId="CommentStyleChar">
    <w:name w:val="CommentStyle Char"/>
    <w:basedOn w:val="DefaultParagraphFont"/>
    <w:link w:val="CommentStyle"/>
    <w:rsid w:val="00B036B9"/>
    <w:rPr>
      <w:color w:val="BFBFBF" w:themeColor="background1" w:themeShade="BF"/>
    </w:rPr>
  </w:style>
  <w:style w:type="character" w:customStyle="1" w:styleId="Heading1Char">
    <w:name w:val="Heading 1 Char"/>
    <w:basedOn w:val="DefaultParagraphFont"/>
    <w:link w:val="Heading1"/>
    <w:uiPriority w:val="9"/>
    <w:rsid w:val="00A337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7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7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7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71C"/>
    <w:rPr>
      <w:rFonts w:eastAsiaTheme="majorEastAsia" w:cstheme="majorBidi"/>
      <w:color w:val="272727" w:themeColor="text1" w:themeTint="D8"/>
    </w:rPr>
  </w:style>
  <w:style w:type="paragraph" w:styleId="Title">
    <w:name w:val="Title"/>
    <w:basedOn w:val="Normal"/>
    <w:next w:val="Normal"/>
    <w:link w:val="TitleChar"/>
    <w:uiPriority w:val="10"/>
    <w:qFormat/>
    <w:rsid w:val="00A3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71C"/>
    <w:pPr>
      <w:spacing w:before="160"/>
      <w:jc w:val="center"/>
    </w:pPr>
    <w:rPr>
      <w:i/>
      <w:iCs/>
      <w:color w:val="404040" w:themeColor="text1" w:themeTint="BF"/>
    </w:rPr>
  </w:style>
  <w:style w:type="character" w:customStyle="1" w:styleId="QuoteChar">
    <w:name w:val="Quote Char"/>
    <w:basedOn w:val="DefaultParagraphFont"/>
    <w:link w:val="Quote"/>
    <w:uiPriority w:val="29"/>
    <w:rsid w:val="00A3371C"/>
    <w:rPr>
      <w:i/>
      <w:iCs/>
      <w:color w:val="404040" w:themeColor="text1" w:themeTint="BF"/>
    </w:rPr>
  </w:style>
  <w:style w:type="paragraph" w:styleId="ListParagraph">
    <w:name w:val="List Paragraph"/>
    <w:basedOn w:val="Normal"/>
    <w:uiPriority w:val="34"/>
    <w:qFormat/>
    <w:rsid w:val="00A3371C"/>
    <w:pPr>
      <w:ind w:left="720"/>
      <w:contextualSpacing/>
    </w:pPr>
  </w:style>
  <w:style w:type="character" w:styleId="IntenseEmphasis">
    <w:name w:val="Intense Emphasis"/>
    <w:basedOn w:val="DefaultParagraphFont"/>
    <w:uiPriority w:val="21"/>
    <w:qFormat/>
    <w:rsid w:val="00A3371C"/>
    <w:rPr>
      <w:i/>
      <w:iCs/>
      <w:color w:val="2F5496" w:themeColor="accent1" w:themeShade="BF"/>
    </w:rPr>
  </w:style>
  <w:style w:type="paragraph" w:styleId="IntenseQuote">
    <w:name w:val="Intense Quote"/>
    <w:basedOn w:val="Normal"/>
    <w:next w:val="Normal"/>
    <w:link w:val="IntenseQuoteChar"/>
    <w:uiPriority w:val="30"/>
    <w:qFormat/>
    <w:rsid w:val="00A33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71C"/>
    <w:rPr>
      <w:i/>
      <w:iCs/>
      <w:color w:val="2F5496" w:themeColor="accent1" w:themeShade="BF"/>
    </w:rPr>
  </w:style>
  <w:style w:type="character" w:styleId="IntenseReference">
    <w:name w:val="Intense Reference"/>
    <w:basedOn w:val="DefaultParagraphFont"/>
    <w:uiPriority w:val="32"/>
    <w:qFormat/>
    <w:rsid w:val="00A3371C"/>
    <w:rPr>
      <w:b/>
      <w:bCs/>
      <w:smallCaps/>
      <w:color w:val="2F5496" w:themeColor="accent1" w:themeShade="BF"/>
      <w:spacing w:val="5"/>
    </w:rPr>
  </w:style>
  <w:style w:type="character" w:customStyle="1" w:styleId="InlineComment">
    <w:name w:val="InlineComment"/>
    <w:basedOn w:val="DefaultParagraphFont"/>
    <w:uiPriority w:val="1"/>
    <w:qFormat/>
    <w:rsid w:val="00A41AD0"/>
    <w:rPr>
      <w:color w:val="D0CECE" w:themeColor="background2" w:themeShade="E6"/>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yperlink">
    <w:name w:val="Hyperlink"/>
    <w:basedOn w:val="DefaultParagraphFont"/>
    <w:uiPriority w:val="99"/>
    <w:unhideWhenUsed/>
    <w:rsid w:val="008D3A56"/>
    <w:rPr>
      <w:color w:val="0563C1" w:themeColor="hyperlink"/>
      <w:u w:val="single"/>
    </w:rPr>
  </w:style>
  <w:style w:type="character" w:styleId="UnresolvedMention">
    <w:name w:val="Unresolved Mention"/>
    <w:basedOn w:val="DefaultParagraphFont"/>
    <w:uiPriority w:val="99"/>
    <w:semiHidden/>
    <w:unhideWhenUsed/>
    <w:rsid w:val="008D3A56"/>
    <w:rPr>
      <w:color w:val="605E5C"/>
      <w:shd w:val="clear" w:color="auto" w:fill="E1DFDD"/>
    </w:rPr>
  </w:style>
  <w:style w:type="paragraph" w:styleId="Revision">
    <w:name w:val="Revision"/>
    <w:hidden/>
    <w:uiPriority w:val="99"/>
    <w:semiHidden/>
    <w:rsid w:val="008356A7"/>
    <w:pPr>
      <w:spacing w:after="0" w:line="240" w:lineRule="auto"/>
    </w:pPr>
  </w:style>
  <w:style w:type="character" w:styleId="CommentReference">
    <w:name w:val="annotation reference"/>
    <w:basedOn w:val="DefaultParagraphFont"/>
    <w:uiPriority w:val="99"/>
    <w:semiHidden/>
    <w:unhideWhenUsed/>
    <w:rsid w:val="00464589"/>
    <w:rPr>
      <w:sz w:val="16"/>
      <w:szCs w:val="16"/>
    </w:rPr>
  </w:style>
  <w:style w:type="paragraph" w:styleId="CommentText">
    <w:name w:val="annotation text"/>
    <w:basedOn w:val="Normal"/>
    <w:link w:val="CommentTextChar"/>
    <w:uiPriority w:val="99"/>
    <w:unhideWhenUsed/>
    <w:rsid w:val="00464589"/>
    <w:pPr>
      <w:spacing w:line="240" w:lineRule="auto"/>
    </w:pPr>
    <w:rPr>
      <w:sz w:val="20"/>
      <w:szCs w:val="20"/>
    </w:rPr>
  </w:style>
  <w:style w:type="character" w:customStyle="1" w:styleId="CommentTextChar">
    <w:name w:val="Comment Text Char"/>
    <w:basedOn w:val="DefaultParagraphFont"/>
    <w:link w:val="CommentText"/>
    <w:uiPriority w:val="99"/>
    <w:rsid w:val="00464589"/>
    <w:rPr>
      <w:sz w:val="20"/>
      <w:szCs w:val="20"/>
    </w:rPr>
  </w:style>
  <w:style w:type="paragraph" w:styleId="CommentSubject">
    <w:name w:val="annotation subject"/>
    <w:basedOn w:val="CommentText"/>
    <w:next w:val="CommentText"/>
    <w:link w:val="CommentSubjectChar"/>
    <w:uiPriority w:val="99"/>
    <w:semiHidden/>
    <w:unhideWhenUsed/>
    <w:rsid w:val="00464589"/>
    <w:rPr>
      <w:b/>
      <w:bCs/>
    </w:rPr>
  </w:style>
  <w:style w:type="character" w:customStyle="1" w:styleId="CommentSubjectChar">
    <w:name w:val="Comment Subject Char"/>
    <w:basedOn w:val="CommentTextChar"/>
    <w:link w:val="CommentSubject"/>
    <w:uiPriority w:val="99"/>
    <w:semiHidden/>
    <w:rsid w:val="00464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https:/orcid.org/0000-0003-2392-2684" TargetMode="External"/><Relationship Id="rId3" Type="http://schemas.openxmlformats.org/officeDocument/2006/relationships/styles" Target="styles.xml"/><Relationship Id="rId7" Type="http://schemas.openxmlformats.org/officeDocument/2006/relationships/hyperlink" Target="http://orcid.org/https:/orcid.org/0000-0003-3005-648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cid.org/https:/orcid.org/0009-0007-6625-811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orcid.org/https:/orcid.org/0009-0007-6625-811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057D-1EA9-4A92-BFE8-8F11B06E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1508</Words>
  <Characters>8602</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Frascari</dc:creator>
  <cp:keywords/>
  <cp:lastModifiedBy>Lorenzo Capetta</cp:lastModifiedBy>
  <cp:revision>6</cp:revision>
  <dcterms:created xsi:type="dcterms:W3CDTF">2026-04-14T13:39:00Z</dcterms:created>
  <dcterms:modified xsi:type="dcterms:W3CDTF">2026-04-14T14:20:00Z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526c867e-5c30-4104-878a-2069c2d06672</vt:lpwstr>
  </property>
</Properties>
</file>