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240" w:after="120"/>
        <w:rPr>
          <w:lang w:val="en-GB"/>
        </w:rPr>
      </w:pPr>
      <w:r>
        <w:rPr>
          <w:lang w:val="en-GB"/>
        </w:rPr>
        <w:t>README file</w:t>
      </w:r>
    </w:p>
    <w:p>
      <w:pPr>
        <w:pStyle w:val="Normal"/>
        <w:rPr>
          <w:lang w:val="en-GB"/>
        </w:rPr>
      </w:pPr>
      <w:r>
        <w:rPr>
          <w:lang w:val="en-GB"/>
        </w:rPr>
      </w:r>
    </w:p>
    <w:p>
      <w:pPr>
        <w:pStyle w:val="Normal"/>
        <w:rPr>
          <w:lang w:val="en-GB"/>
        </w:rPr>
      </w:pPr>
      <w:r>
        <w:rPr>
          <w:b/>
          <w:bCs/>
          <w:lang w:val="en-GB"/>
        </w:rPr>
        <w:t xml:space="preserve">Dataset Title: </w:t>
      </w:r>
      <w:r>
        <w:rPr>
          <w:rFonts w:ascii="Aptos;Aptos EmbeddedFont;Aptos MSFontService;Calibri;Helvetica;sans-serif" w:hAnsi="Aptos;Aptos EmbeddedFont;Aptos MSFontService;Calibri;Helvetica;sans-serif"/>
          <w:b/>
          <w:bCs/>
          <w:color w:val="000000"/>
          <w:sz w:val="24"/>
          <w:lang w:val="en-GB"/>
        </w:rPr>
        <w:t>Case series on endoscopic approaches to orbital lesions</w:t>
      </w:r>
    </w:p>
    <w:p>
      <w:pPr>
        <w:pStyle w:val="Normal"/>
        <w:rPr>
          <w:lang w:val="en-GB"/>
        </w:rPr>
      </w:pPr>
      <w:r>
        <w:rPr>
          <w:lang w:val="en-GB"/>
        </w:rPr>
      </w:r>
    </w:p>
    <w:p>
      <w:pPr>
        <w:pStyle w:val="Normal"/>
        <w:rPr>
          <w:lang w:val="en-GB"/>
        </w:rPr>
      </w:pPr>
      <w:r>
        <w:rPr>
          <w:b/>
          <w:bCs/>
          <w:lang w:val="en-GB"/>
        </w:rPr>
        <w:t>Dataset Author/s:</w:t>
      </w:r>
    </w:p>
    <w:p>
      <w:pPr>
        <w:pStyle w:val="Normal"/>
        <w:rPr>
          <w:lang w:val="en-GB"/>
        </w:rPr>
      </w:pPr>
      <w:r>
        <w:rPr>
          <w:lang w:val="en-GB"/>
        </w:rPr>
        <w:t>Matteo Zoli (Center for the Diagnosis and Treatment of Hypothalamic-Pituitary Diseases, Pituitary Unit);</w:t>
      </w:r>
    </w:p>
    <w:p>
      <w:pPr>
        <w:pStyle w:val="Normal"/>
        <w:rPr>
          <w:lang w:val="en-GB"/>
        </w:rPr>
      </w:pPr>
      <w:r>
        <w:rPr>
          <w:lang w:val="en-GB"/>
        </w:rPr>
        <w:t>Giacomo Sollini (ENT Department, Bellaria Hospital);</w:t>
      </w:r>
    </w:p>
    <w:p>
      <w:pPr>
        <w:pStyle w:val="Normal"/>
        <w:rPr>
          <w:lang w:val="en-GB"/>
        </w:rPr>
      </w:pPr>
      <w:r>
        <w:rPr>
          <w:lang w:val="en-GB"/>
        </w:rPr>
        <w:t>Laura Milanese (Center for the Diagnosis and Treatment of Hypothalamic-Pituitary Diseases, Pituitary Unit);</w:t>
      </w:r>
    </w:p>
    <w:p>
      <w:pPr>
        <w:pStyle w:val="Normal"/>
        <w:rPr>
          <w:lang w:val="en-GB"/>
        </w:rPr>
      </w:pPr>
      <w:r>
        <w:rPr>
          <w:lang w:val="en-GB"/>
        </w:rPr>
        <w:t>Emanuele Lacorte (Department of Biomedical and Neuromotor Sciences (DIBINEM), University of Bologna);</w:t>
      </w:r>
    </w:p>
    <w:p>
      <w:pPr>
        <w:pStyle w:val="Normal"/>
        <w:rPr>
          <w:lang w:val="en-GB"/>
        </w:rPr>
      </w:pPr>
      <w:r>
        <w:rPr>
          <w:lang w:val="en-GB"/>
        </w:rPr>
        <w:t>Arianna Rustici (Department of Neuroradiology, IRCCS Istituto delle Scienze Neurologiche di Bologna);</w:t>
      </w:r>
    </w:p>
    <w:p>
      <w:pPr>
        <w:pStyle w:val="Normal"/>
        <w:rPr>
          <w:lang w:val="en-GB"/>
        </w:rPr>
      </w:pPr>
      <w:r>
        <w:rPr>
          <w:lang w:val="en-GB"/>
        </w:rPr>
        <w:t>Federica Guaraldi (Center for the Diagnosis and Treatment of Hypothalamic-Pituitary Diseases, Pituitary Unit);</w:t>
      </w:r>
    </w:p>
    <w:p>
      <w:pPr>
        <w:pStyle w:val="Normal"/>
        <w:rPr>
          <w:lang w:val="en-GB"/>
        </w:rPr>
      </w:pPr>
      <w:r>
        <w:rPr>
          <w:lang w:val="en-GB"/>
        </w:rPr>
        <w:t>Luigi Cirillo (Department of Neuroradiology, IRCCS Istituto delle Scienze Neurologiche di Bologna);</w:t>
      </w:r>
    </w:p>
    <w:p>
      <w:pPr>
        <w:pStyle w:val="Normal"/>
        <w:rPr>
          <w:lang w:val="en-GB"/>
        </w:rPr>
      </w:pPr>
      <w:r>
        <w:rPr>
          <w:lang w:val="en-GB"/>
        </w:rPr>
        <w:t>Ernesto Pasquini (ENT Department, Bellaria Hospital);</w:t>
      </w:r>
    </w:p>
    <w:p>
      <w:pPr>
        <w:pStyle w:val="Normal"/>
        <w:rPr>
          <w:lang w:val="en-GB"/>
        </w:rPr>
      </w:pPr>
      <w:r>
        <w:rPr>
          <w:lang w:val="en-GB"/>
        </w:rPr>
        <w:t>Diego Mazzatenta (Center for the Diagnosis and Treatment of Hypothalamic-Pituitary Diseases, Pituitary Unit);</w:t>
      </w:r>
    </w:p>
    <w:p>
      <w:pPr>
        <w:pStyle w:val="Normal"/>
        <w:rPr>
          <w:lang w:val="en-GB"/>
        </w:rPr>
      </w:pPr>
      <w:r>
        <w:rPr>
          <w:lang w:val="en-GB"/>
        </w:rPr>
      </w:r>
    </w:p>
    <w:p>
      <w:pPr>
        <w:pStyle w:val="Normal"/>
        <w:rPr>
          <w:lang w:val="en-GB"/>
        </w:rPr>
      </w:pPr>
      <w:r>
        <w:rPr>
          <w:b/>
          <w:bCs/>
          <w:lang w:val="en-GB"/>
        </w:rPr>
        <w:t>Data Set Contact Person/s:</w:t>
      </w:r>
    </w:p>
    <w:p>
      <w:pPr>
        <w:pStyle w:val="Normal"/>
        <w:rPr>
          <w:lang w:val="en-GB"/>
        </w:rPr>
      </w:pPr>
      <w:r>
        <w:rPr>
          <w:lang w:val="en-GB"/>
        </w:rPr>
        <w:t>Matteo Zoli (Center for the Diagnosis and Treatment of Hypothalamic-Pituitary Diseases, Pituitary Unit);</w:t>
      </w:r>
    </w:p>
    <w:p>
      <w:pPr>
        <w:pStyle w:val="Normal"/>
        <w:rPr>
          <w:lang w:val="en-GB"/>
        </w:rPr>
      </w:pPr>
      <w:r>
        <w:rPr>
          <w:lang w:val="en-GB"/>
        </w:rPr>
      </w:r>
    </w:p>
    <w:p>
      <w:pPr>
        <w:pStyle w:val="Normal"/>
        <w:rPr>
          <w:lang w:val="en-GB"/>
        </w:rPr>
      </w:pPr>
      <w:r>
        <w:rPr>
          <w:b/>
          <w:bCs/>
          <w:lang w:val="en-GB"/>
        </w:rPr>
        <w:t>Data Set License:</w:t>
      </w:r>
    </w:p>
    <w:p>
      <w:pPr>
        <w:pStyle w:val="Normal"/>
        <w:rPr>
          <w:lang w:val="en-GB"/>
        </w:rPr>
      </w:pPr>
      <w:r>
        <w:rPr>
          <w:lang w:val="en-GB"/>
        </w:rPr>
        <w:t>This data set is distributed under a Creative Commons: Attribution-Noncommercial-No Derivative Works 4.0 (CC BY-NC-ND 4.0)</w:t>
      </w:r>
    </w:p>
    <w:p>
      <w:pPr>
        <w:pStyle w:val="Normal"/>
        <w:rPr>
          <w:lang w:val="en-GB"/>
        </w:rPr>
      </w:pPr>
      <w:r>
        <w:rPr>
          <w:lang w:val="en-GB"/>
        </w:rPr>
      </w:r>
    </w:p>
    <w:p>
      <w:pPr>
        <w:pStyle w:val="Normal"/>
        <w:rPr>
          <w:lang w:val="en-GB"/>
        </w:rPr>
      </w:pPr>
      <w:r>
        <w:rPr>
          <w:b/>
          <w:bCs/>
          <w:lang w:val="en-GB"/>
        </w:rPr>
        <w:t xml:space="preserve">Publication Year: </w:t>
      </w:r>
      <w:r>
        <w:rPr>
          <w:lang w:val="en-GB"/>
        </w:rPr>
        <w:t>2018</w:t>
      </w:r>
    </w:p>
    <w:p>
      <w:pPr>
        <w:pStyle w:val="Normal"/>
        <w:rPr>
          <w:lang w:val="en-GB"/>
        </w:rPr>
      </w:pPr>
      <w:r>
        <w:rPr>
          <w:lang w:val="en-GB"/>
        </w:rPr>
      </w:r>
    </w:p>
    <w:p>
      <w:pPr>
        <w:pStyle w:val="Heading2"/>
        <w:rPr>
          <w:lang w:val="en-GB"/>
        </w:rPr>
      </w:pPr>
      <w:r>
        <w:rPr>
          <w:lang w:val="en-GB"/>
        </w:rPr>
        <w:t>Data set Contents</w:t>
      </w:r>
    </w:p>
    <w:p>
      <w:pPr>
        <w:pStyle w:val="Normal"/>
        <w:rPr>
          <w:lang w:val="en-GB"/>
        </w:rPr>
      </w:pPr>
      <w:r>
        <w:rPr>
          <w:b/>
          <w:bCs/>
          <w:lang w:val="en-GB"/>
        </w:rPr>
        <w:t>Files in this dataset:</w:t>
      </w:r>
    </w:p>
    <w:p>
      <w:pPr>
        <w:pStyle w:val="Normal"/>
        <w:rPr>
          <w:lang w:val="en-GB"/>
        </w:rPr>
      </w:pPr>
      <w:r>
        <w:rPr>
          <w:lang w:val="en-GB"/>
        </w:rPr>
      </w:r>
    </w:p>
    <w:p>
      <w:pPr>
        <w:pStyle w:val="Normal"/>
        <w:rPr>
          <w:lang w:val="en-GB"/>
        </w:rPr>
      </w:pPr>
      <w:r>
        <w:rPr>
          <w:lang w:val="en-GB"/>
        </w:rPr>
        <w:t>Dataset-orbit.xlsx</w:t>
      </w:r>
    </w:p>
    <w:p>
      <w:pPr>
        <w:pStyle w:val="Normal"/>
        <w:rPr>
          <w:lang w:val="en-GB"/>
        </w:rPr>
      </w:pPr>
      <w:r>
        <w:rPr>
          <w:lang w:val="en-GB"/>
        </w:rPr>
        <w:t>README-orbit.docx</w:t>
      </w:r>
    </w:p>
    <w:p>
      <w:pPr>
        <w:pStyle w:val="Normal"/>
        <w:rPr>
          <w:lang w:val="en-GB"/>
        </w:rPr>
      </w:pPr>
      <w:r>
        <w:rPr>
          <w:lang w:val="en-GB"/>
        </w:rPr>
      </w:r>
    </w:p>
    <w:p>
      <w:pPr>
        <w:pStyle w:val="Heading2"/>
        <w:rPr>
          <w:lang w:val="en-GB"/>
        </w:rPr>
      </w:pPr>
      <w:r>
        <w:rPr>
          <w:lang w:val="en-GB"/>
        </w:rPr>
        <w:t>Abstract</w:t>
      </w:r>
    </w:p>
    <w:p>
      <w:pPr>
        <w:pStyle w:val="Normal"/>
        <w:jc w:val="both"/>
        <w:rPr>
          <w:lang w:val="en-GB"/>
        </w:rPr>
      </w:pPr>
      <w:r>
        <w:rPr>
          <w:lang w:val="en-GB"/>
        </w:rPr>
        <w:t>Objective: Surgical treatment of orbital lesions is challenging because complex approaches with a high risk of postoperative sequelae are required. Recently, minimally invasive endoscopic approaches through endonasal (EEA) and transpalpebral (ETP) routes have been proposed. The objective of this study was to assess outcomes of EEA and ETP in the authors' series of patients with orbital lesions.  Methods: Data from all patients who underwent operations for an orbital tumor through an endoscopic approach at the authors' institution from 2002 to 2018 were retrospectively collected. All patients underwent preoperative MRI and ophthalmological evaluation, which was repeated 3 months after surgery and then at regular follow-up intervals. A systematic review of the literature was also performed using Medline, Embase, and Web of Science databases.  Results: The series includes 23 patients (14 males); the mean patient age was 48 ± 23.9 years. Most of the lesions were intraconal (n = 19, 83%). The more frequent histotype was cavernous hemangioma (n = 5, 22%). Exophthalmos was the most common symptom (21 of 23 patients). EEA was performed in 16 cases (70%) and ETP in 7 (30%). The aim of the surgery was achieved in 94% of the cases after an EEA (successful biopsy in 5 of 6 cases and radical resection in all 10 remaining patients), and in 86% after an ETP (successful biopsy in 2 cases and radical tumor resection in 4 of 5 cases). Complications consisted of 3 cases (13%) of transitory diplopia. One recurrence (4%) was observed at follow-up (mean 59 ± 55 months).  Conclusions: The EEA and ETP have demonstrated to be safe and effective for tumors located respectively in medial and lateral quadrants, permitting one to approach orbital lesions endoscopically at 360°. Innovative surgical tools, including intraoperative ultrasonography, may be useful to potentially reduce surgical morbidity. Larger series are needed to validate these preliminary suggestions.</w:t>
      </w:r>
    </w:p>
    <w:p>
      <w:pPr>
        <w:pStyle w:val="Normal"/>
        <w:rPr>
          <w:lang w:val="en-GB"/>
        </w:rPr>
      </w:pPr>
      <w:r>
        <w:rPr>
          <w:lang w:val="en-GB"/>
        </w:rPr>
      </w:r>
    </w:p>
    <w:p>
      <w:pPr>
        <w:pStyle w:val="Heading2"/>
        <w:rPr>
          <w:lang w:val="en-GB"/>
        </w:rPr>
      </w:pPr>
      <w:r>
        <w:rPr>
          <w:lang w:val="en-GB"/>
        </w:rPr>
        <w:t>Content of the files:</w:t>
      </w:r>
    </w:p>
    <w:p>
      <w:pPr>
        <w:pStyle w:val="Normal"/>
        <w:rPr>
          <w:lang w:val="en-GB"/>
        </w:rPr>
      </w:pPr>
      <w:r>
        <w:rPr>
          <w:lang w:val="en-GB"/>
        </w:rPr>
        <w:t>file Dataset_orbit.xlsx contains the cases dataset of the study.</w:t>
      </w:r>
    </w:p>
    <w:p>
      <w:pPr>
        <w:pStyle w:val="Normal"/>
        <w:rPr>
          <w:lang w:val="en-GB"/>
        </w:rPr>
      </w:pPr>
      <w:r>
        <w:rPr>
          <w:lang w:val="en-GB"/>
        </w:rPr>
      </w:r>
    </w:p>
    <w:p>
      <w:pPr>
        <w:pStyle w:val="Heading2"/>
        <w:rPr>
          <w:lang w:val="en-GB"/>
        </w:rPr>
      </w:pPr>
      <w:r>
        <w:rPr>
          <w:lang w:val="en-GB"/>
        </w:rPr>
        <w:t>Methodology</w:t>
      </w:r>
    </w:p>
    <w:p>
      <w:pPr>
        <w:pStyle w:val="Normal"/>
        <w:jc w:val="both"/>
        <w:rPr>
          <w:color w:val="000000"/>
          <w:lang w:val="en-GB"/>
        </w:rPr>
      </w:pPr>
      <w:r>
        <w:rPr>
          <w:color w:val="000000"/>
          <w:lang w:val="en-GB"/>
        </w:rPr>
        <w:t>All cases of orbital lesions operated through an EEA or ETP from 2002 (corresponding to the first endoscopic orbital surgery performed at our Center) to December 2018 were retrospectively revised. Only tumors originating within the orbit were considered, while form extending into the orbit from other sites were excluded, as well as tumors external to the periorbita.</w:t>
      </w:r>
    </w:p>
    <w:p>
      <w:pPr>
        <w:pStyle w:val="Normal"/>
        <w:jc w:val="both"/>
        <w:rPr>
          <w:color w:val="000000"/>
          <w:lang w:val="en-GB"/>
        </w:rPr>
      </w:pPr>
      <w:r>
        <w:rPr>
          <w:color w:val="000000"/>
          <w:lang w:val="en-GB"/>
        </w:rPr>
        <w:t xml:space="preserve">All patients underwent a pre-operative ophthalmological evaluation, that included visual acuity measurement, computerized visual field, Hess-Lancaster screen test, measurement of the degree of exophthalmos, and OCT (Optical Coherence Tomography) for cases operated after 2016. Patients also underwent contrast enhanced MRI with dedicated slices for the orbit, and CT-scan. Medical history, with particular attention to previous orbit surgery or other disorders affecting visual function, was recorded. </w:t>
      </w:r>
    </w:p>
    <w:p>
      <w:pPr>
        <w:pStyle w:val="Normal"/>
        <w:jc w:val="both"/>
        <w:rPr>
          <w:color w:val="000000"/>
          <w:lang w:val="en-GB"/>
        </w:rPr>
      </w:pPr>
      <w:r>
        <w:rPr>
          <w:color w:val="000000"/>
          <w:lang w:val="en-GB"/>
        </w:rPr>
        <w:t>The sample of pathological tissue was histologically examined with specific techniques according to the pre-operative diagnostic suspect. Surgical intra- and post-operative complications were recorded.</w:t>
      </w:r>
    </w:p>
    <w:p>
      <w:pPr>
        <w:pStyle w:val="Normal"/>
        <w:jc w:val="both"/>
        <w:rPr>
          <w:lang w:val="en-GB"/>
        </w:rPr>
      </w:pPr>
      <w:r>
        <w:rPr>
          <w:color w:val="000000"/>
          <w:lang w:val="en-GB"/>
        </w:rPr>
        <w:t>All patients underwent a contrast enhanced MRI 3 months after surgery to assess the degree of tumor removal. Gross total tumor removal was defined as the complete excision of the mass at MRI. For those cases in which the aim of surgery was only a biopsy, surgery was considered effective when the collected tissue was sufficient to achieve histological diagnosis. In case of malignant lesions, further therapies were performed, according to the histological type and grade, based on international guidelines. Follow-up MRIs were repeated every 6-12 months depending on the nature of the lesion, as well as ophthalmological controls to assess functional surgical results. Tumor recurrence and its treatment were considered, basing on medical records.</w:t>
      </w:r>
    </w:p>
    <w:p>
      <w:pPr>
        <w:pStyle w:val="Heading2"/>
        <w:rPr>
          <w:lang w:val="en-GB"/>
        </w:rPr>
      </w:pPr>
      <w:r>
        <w:rPr>
          <w:lang w:val="en-GB"/>
        </w:rPr>
        <w:t>List of variables</w:t>
      </w:r>
    </w:p>
    <w:p>
      <w:pPr>
        <w:pStyle w:val="Normal"/>
        <w:jc w:val="both"/>
        <w:rPr>
          <w:lang w:val="en-GB"/>
        </w:rPr>
      </w:pPr>
      <w:r>
        <w:rPr>
          <w:lang w:val="en-GB"/>
        </w:rPr>
        <w:t>ID pz: number of the case</w:t>
      </w:r>
    </w:p>
    <w:p>
      <w:pPr>
        <w:pStyle w:val="Normal"/>
        <w:jc w:val="both"/>
        <w:rPr>
          <w:lang w:val="en-GB"/>
        </w:rPr>
      </w:pPr>
      <w:r>
        <w:rPr>
          <w:lang w:val="en-GB"/>
        </w:rPr>
        <w:t>Sex: Sex of patient (1 = male; 2 = female)</w:t>
      </w:r>
    </w:p>
    <w:p>
      <w:pPr>
        <w:pStyle w:val="Normal"/>
        <w:jc w:val="both"/>
        <w:rPr>
          <w:lang w:val="en-GB"/>
        </w:rPr>
      </w:pPr>
      <w:r>
        <w:rPr>
          <w:lang w:val="en-GB"/>
        </w:rPr>
        <w:t>Age: Age of patient</w:t>
      </w:r>
    </w:p>
    <w:p>
      <w:pPr>
        <w:pStyle w:val="Normal"/>
        <w:jc w:val="both"/>
        <w:rPr>
          <w:lang w:val="en-GB"/>
        </w:rPr>
      </w:pPr>
      <w:r>
        <w:rPr>
          <w:lang w:val="en-GB"/>
        </w:rPr>
        <w:t>Days of hospital saying: number of hospitalization days</w:t>
      </w:r>
    </w:p>
    <w:p>
      <w:pPr>
        <w:pStyle w:val="Normal"/>
        <w:tabs>
          <w:tab w:val="clear" w:pos="708"/>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color w:val="000000"/>
          <w:lang w:val="en-GB"/>
        </w:rPr>
      </w:pPr>
      <w:r>
        <w:rPr>
          <w:lang w:val="en-GB"/>
        </w:rPr>
        <w:t>Proptosis: grade of pre-operative proptosis (</w:t>
      </w:r>
      <w:r>
        <w:rPr>
          <w:color w:val="000000"/>
          <w:lang w:val="en-GB"/>
        </w:rPr>
        <w:t>0: none, 1: mild (&lt;18 mm), 2: severe (18-20 mm)</w:t>
      </w:r>
    </w:p>
    <w:p>
      <w:pPr>
        <w:pStyle w:val="Normal"/>
        <w:tabs>
          <w:tab w:val="clear" w:pos="708"/>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color w:val="000000"/>
          <w:lang w:val="en-GB"/>
        </w:rPr>
      </w:pPr>
      <w:r>
        <w:rPr>
          <w:lang w:val="en-GB"/>
        </w:rPr>
        <w:t>Visual Preop: pre-operative presence of visual deficits (</w:t>
      </w:r>
      <w:r>
        <w:rPr>
          <w:color w:val="000000"/>
          <w:lang w:val="en-GB"/>
        </w:rPr>
        <w:t>1: no, 2: yes)</w:t>
      </w:r>
    </w:p>
    <w:p>
      <w:pPr>
        <w:pStyle w:val="Normal"/>
        <w:tabs>
          <w:tab w:val="clear" w:pos="708"/>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color w:val="000000"/>
          <w:lang w:val="en-GB"/>
        </w:rPr>
      </w:pPr>
      <w:r>
        <w:rPr>
          <w:lang w:val="en-GB"/>
        </w:rPr>
        <w:t>Neuro Preop: pre-operative neurological symptoms (</w:t>
      </w:r>
      <w:r>
        <w:rPr>
          <w:color w:val="000000"/>
          <w:lang w:val="en-GB"/>
        </w:rPr>
        <w:t>1. None, 2. Headache, 3. Epilepsy, 4. Ophtalmoplegia (3-6-4 CN def.) 5. Diplopia)</w:t>
      </w:r>
    </w:p>
    <w:p>
      <w:pPr>
        <w:pStyle w:val="Normal"/>
        <w:tabs>
          <w:tab w:val="clear" w:pos="708"/>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color w:val="000000"/>
          <w:lang w:val="en-GB"/>
        </w:rPr>
      </w:pPr>
      <w:r>
        <w:rPr>
          <w:lang w:val="en-GB"/>
        </w:rPr>
        <w:t>Topography: tumor location (</w:t>
      </w:r>
      <w:r>
        <w:rPr>
          <w:color w:val="000000"/>
          <w:lang w:val="en-GB"/>
        </w:rPr>
        <w:t>1. Intraconal, 2. Extraconal, 3. Intra-extraconal)</w:t>
      </w:r>
    </w:p>
    <w:p>
      <w:pPr>
        <w:pStyle w:val="Normal"/>
        <w:tabs>
          <w:tab w:val="clear" w:pos="708"/>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color w:val="000000"/>
          <w:lang w:val="en-GB"/>
        </w:rPr>
      </w:pPr>
      <w:r>
        <w:rPr>
          <w:lang w:val="en-GB"/>
        </w:rPr>
        <w:t>Position: intra-orbital tumor location (</w:t>
      </w:r>
      <w:r>
        <w:rPr>
          <w:color w:val="000000"/>
          <w:lang w:val="en-GB"/>
        </w:rPr>
        <w:t>1. Lateral, 2. Central, 3. Medial=.</w:t>
      </w:r>
    </w:p>
    <w:p>
      <w:pPr>
        <w:pStyle w:val="Normal"/>
        <w:tabs>
          <w:tab w:val="clear" w:pos="708"/>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color w:val="000000"/>
          <w:lang w:val="en-GB"/>
        </w:rPr>
      </w:pPr>
      <w:r>
        <w:rPr>
          <w:lang w:val="en-GB"/>
        </w:rPr>
        <w:t>Surgery: type of surgical approach (</w:t>
      </w:r>
      <w:r>
        <w:rPr>
          <w:color w:val="000000"/>
          <w:lang w:val="en-GB"/>
        </w:rPr>
        <w:t>1. Endoscopic endonasal (EE) 2. Supraorbital, 3. Infraorbital ,4. Transconjuctival, 5. Combined craniotomic/EE-transorbital, 6. Combined EE-transorbital).</w:t>
      </w:r>
    </w:p>
    <w:p>
      <w:pPr>
        <w:pStyle w:val="Normal"/>
        <w:jc w:val="both"/>
        <w:rPr>
          <w:lang w:val="en-GB"/>
        </w:rPr>
      </w:pPr>
      <w:r>
        <w:rPr>
          <w:lang w:val="en-GB"/>
        </w:rPr>
        <w:t xml:space="preserve">Fat: use of fat for closure (1: yes,2: no) </w:t>
      </w:r>
    </w:p>
    <w:p>
      <w:pPr>
        <w:pStyle w:val="Normal"/>
        <w:tabs>
          <w:tab w:val="clear" w:pos="708"/>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color w:val="000000"/>
          <w:lang w:val="en-GB"/>
        </w:rPr>
      </w:pPr>
      <w:r>
        <w:rPr>
          <w:lang w:val="en-GB"/>
        </w:rPr>
        <w:t>Surg compl: Surgical complications (</w:t>
      </w:r>
      <w:r>
        <w:rPr>
          <w:color w:val="000000"/>
          <w:lang w:val="en-GB"/>
        </w:rPr>
        <w:t>1. None, 2. CSF leak, 3. Ophthalmoplegia, 4. Orbital haematoma, 5. Ischemia, 6. Visual impairment, 7. Epistaxis/Mucocele)</w:t>
      </w:r>
    </w:p>
    <w:p>
      <w:pPr>
        <w:pStyle w:val="Normal"/>
        <w:tabs>
          <w:tab w:val="clear" w:pos="708"/>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color w:val="000000"/>
          <w:lang w:val="en-GB"/>
        </w:rPr>
      </w:pPr>
      <w:r>
        <w:rPr>
          <w:lang w:val="en-GB"/>
        </w:rPr>
        <w:t>Tumor resection: extension of tumor resection (</w:t>
      </w:r>
      <w:r>
        <w:rPr>
          <w:color w:val="000000"/>
          <w:lang w:val="en-GB"/>
        </w:rPr>
        <w:t>1. GTR, 2. STR (&lt;20%), 3. PTR (&lt;50%), 4. ITR (&gt;50%), 5. Biopsy)</w:t>
      </w:r>
    </w:p>
    <w:p>
      <w:pPr>
        <w:pStyle w:val="Normal"/>
        <w:tabs>
          <w:tab w:val="clear" w:pos="708"/>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color w:val="000000"/>
          <w:lang w:val="en-GB"/>
        </w:rPr>
      </w:pPr>
      <w:r>
        <w:rPr>
          <w:lang w:val="en-GB"/>
        </w:rPr>
        <w:t>Visual postop:  visual outcome (</w:t>
      </w:r>
      <w:r>
        <w:rPr>
          <w:color w:val="000000"/>
          <w:lang w:val="en-GB"/>
        </w:rPr>
        <w:t>1. Unchanged, 2. Normalized, 3. Improved, 4. Worsened)</w:t>
      </w:r>
    </w:p>
    <w:p>
      <w:pPr>
        <w:pStyle w:val="Normal"/>
        <w:tabs>
          <w:tab w:val="clear" w:pos="708"/>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color w:val="000000"/>
          <w:lang w:val="en-GB"/>
        </w:rPr>
      </w:pPr>
      <w:r>
        <w:rPr>
          <w:lang w:val="en-GB"/>
        </w:rPr>
        <w:t>Proptosis post: proptosis outcome (</w:t>
      </w:r>
      <w:r>
        <w:rPr>
          <w:color w:val="000000"/>
          <w:lang w:val="en-GB"/>
        </w:rPr>
        <w:t>1. Unchanged, 2. Normalized, 3. Improved, 4. Worsened)</w:t>
      </w:r>
    </w:p>
    <w:p>
      <w:pPr>
        <w:pStyle w:val="Normal"/>
        <w:tabs>
          <w:tab w:val="clear" w:pos="708"/>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color w:val="000000"/>
          <w:lang w:val="en-GB"/>
        </w:rPr>
      </w:pPr>
      <w:r>
        <w:rPr>
          <w:lang w:val="en-GB"/>
        </w:rPr>
        <w:t>Neuro Postop: neurological outcome (</w:t>
      </w:r>
      <w:r>
        <w:rPr>
          <w:color w:val="000000"/>
          <w:lang w:val="en-GB"/>
        </w:rPr>
        <w:t>1. Unchanged, 2. Normalized, 3. Improved, 4. Worsened)</w:t>
      </w:r>
    </w:p>
    <w:p>
      <w:pPr>
        <w:pStyle w:val="Normal"/>
        <w:jc w:val="both"/>
        <w:rPr>
          <w:lang w:val="en-GB"/>
        </w:rPr>
      </w:pPr>
      <w:r>
        <w:rPr>
          <w:lang w:val="en-GB"/>
        </w:rPr>
        <w:t>Recurrency: presence of recurrence at follow-up (1: no, 2: yes)</w:t>
      </w:r>
    </w:p>
    <w:p>
      <w:pPr>
        <w:pStyle w:val="Normal"/>
        <w:jc w:val="both"/>
        <w:rPr>
          <w:lang w:val="en-GB"/>
        </w:rPr>
      </w:pPr>
      <w:r>
        <w:rPr>
          <w:lang w:val="en-GB"/>
        </w:rPr>
        <w:t xml:space="preserve">Goal of the surgery: aim of the surgery </w:t>
      </w:r>
    </w:p>
    <w:p>
      <w:pPr>
        <w:pStyle w:val="Normal"/>
        <w:jc w:val="both"/>
        <w:rPr>
          <w:lang w:val="en-GB"/>
        </w:rPr>
      </w:pPr>
      <w:r>
        <w:rPr>
          <w:lang w:val="en-GB"/>
        </w:rPr>
        <w:t>Achieved: if the goal was achieved (Y: yes, N: No)</w:t>
      </w:r>
    </w:p>
    <w:p>
      <w:pPr>
        <w:pStyle w:val="Normal"/>
        <w:rPr>
          <w:lang w:val="en-US"/>
        </w:rPr>
      </w:pPr>
      <w:r>
        <w:rPr/>
      </w:r>
    </w:p>
    <w:p>
      <w:pPr>
        <w:pStyle w:val="Normal"/>
        <w:rPr>
          <w:rFonts w:ascii="Arial" w:hAnsi="Arial" w:eastAsia="Arial" w:cs="Arial"/>
          <w:b/>
          <w:b/>
          <w:bCs/>
          <w:color w:val="auto"/>
          <w:kern w:val="0"/>
          <w:sz w:val="28"/>
          <w:szCs w:val="28"/>
          <w:lang w:val="en-GB" w:eastAsia="it-IT" w:bidi="ar-SA"/>
        </w:rPr>
      </w:pPr>
      <w:r>
        <w:rPr>
          <w:rFonts w:eastAsia="Arial" w:cs="Arial"/>
          <w:b/>
          <w:bCs/>
          <w:color w:val="auto"/>
          <w:kern w:val="0"/>
          <w:sz w:val="28"/>
          <w:szCs w:val="28"/>
          <w:lang w:val="en-GB" w:eastAsia="it-IT" w:bidi="ar-SA"/>
        </w:rPr>
        <w:t>Notes</w:t>
      </w:r>
    </w:p>
    <w:p>
      <w:pPr>
        <w:pStyle w:val="Normal"/>
        <w:rPr>
          <w:lang w:val="en-US"/>
        </w:rPr>
      </w:pPr>
      <w:r>
        <w:rPr/>
      </w:r>
    </w:p>
    <w:p>
      <w:pPr>
        <w:pStyle w:val="Normal"/>
        <w:rPr>
          <w:lang w:val="en-US"/>
        </w:rPr>
      </w:pPr>
      <w:r>
        <w:rPr/>
        <w:t xml:space="preserve">The data contained in this dataset is discussed in </w:t>
      </w:r>
      <w:r>
        <w:rPr>
          <w:rFonts w:ascii="Aptos;Aptos EmbeddedFont;Aptos MSFontService;Calibri;Helvetica;sans-serif" w:hAnsi="Aptos;Aptos EmbeddedFont;Aptos MSFontService;Calibri;Helvetica;sans-serif"/>
          <w:color w:val="000000"/>
          <w:sz w:val="24"/>
        </w:rPr>
        <w:t>Zoli M, Sollini G, Milanese L, La Corte E, Rustici A, Guaraldi F, Asioli S, Cirillo L, Pasquini E, Mazzatenta D. Endoscopic approaches to orbital lesions: case series and systematic literature review. J Neurosurg. 2020 Jan 3;134(2):608-620. doi: 10.3171/2019.10.JNS192138. PMID: 31899885.</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Liberation Sans">
    <w:altName w:val="Arial"/>
    <w:charset w:val="01"/>
    <w:family w:val="roman"/>
    <w:pitch w:val="variable"/>
  </w:font>
  <w:font w:name="Aptos">
    <w:altName w:val="Aptos EmbeddedFont"/>
    <w:charset w:val="01"/>
    <w:family w:val="auto"/>
    <w:pitch w:val="default"/>
  </w:font>
</w:fonts>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4"/>
        <w:szCs w:val="24"/>
        <w:lang w:val="it-IT" w:eastAsia="it-I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Arial" w:hAnsi="Arial" w:eastAsia="Arial" w:cs="Arial"/>
      <w:color w:val="auto"/>
      <w:kern w:val="0"/>
      <w:sz w:val="24"/>
      <w:szCs w:val="24"/>
      <w:lang w:val="it-IT" w:eastAsia="it-IT" w:bidi="ar-SA"/>
    </w:rPr>
  </w:style>
  <w:style w:type="paragraph" w:styleId="Heading1">
    <w:name w:val="Heading 1"/>
    <w:uiPriority w:val="9"/>
    <w:qFormat/>
    <w:pPr>
      <w:widowControl/>
      <w:suppressAutoHyphens w:val="true"/>
      <w:bidi w:val="0"/>
      <w:spacing w:before="240" w:after="120"/>
      <w:jc w:val="left"/>
      <w:outlineLvl w:val="0"/>
    </w:pPr>
    <w:rPr>
      <w:rFonts w:ascii="Arial" w:hAnsi="Arial" w:eastAsia="Arial" w:cs="Arial"/>
      <w:b/>
      <w:bCs/>
      <w:color w:val="auto"/>
      <w:kern w:val="0"/>
      <w:sz w:val="32"/>
      <w:szCs w:val="32"/>
      <w:lang w:val="it-IT" w:eastAsia="it-IT" w:bidi="ar-SA"/>
    </w:rPr>
  </w:style>
  <w:style w:type="paragraph" w:styleId="Heading2">
    <w:name w:val="Heading 2"/>
    <w:uiPriority w:val="9"/>
    <w:unhideWhenUsed/>
    <w:qFormat/>
    <w:pPr>
      <w:widowControl/>
      <w:suppressAutoHyphens w:val="true"/>
      <w:bidi w:val="0"/>
      <w:spacing w:before="200" w:after="100"/>
      <w:jc w:val="left"/>
      <w:outlineLvl w:val="1"/>
    </w:pPr>
    <w:rPr>
      <w:rFonts w:ascii="Arial" w:hAnsi="Arial" w:eastAsia="Arial" w:cs="Arial"/>
      <w:b/>
      <w:bCs/>
      <w:color w:val="auto"/>
      <w:kern w:val="0"/>
      <w:sz w:val="28"/>
      <w:szCs w:val="28"/>
      <w:lang w:val="it-IT" w:eastAsia="it-IT" w:bidi="ar-SA"/>
    </w:rPr>
  </w:style>
  <w:style w:type="paragraph" w:styleId="Heading3">
    <w:name w:val="Heading 3"/>
    <w:uiPriority w:val="9"/>
    <w:semiHidden/>
    <w:unhideWhenUsed/>
    <w:qFormat/>
    <w:pPr>
      <w:widowControl/>
      <w:suppressAutoHyphens w:val="true"/>
      <w:bidi w:val="0"/>
      <w:spacing w:before="0" w:after="0"/>
      <w:jc w:val="left"/>
      <w:outlineLvl w:val="2"/>
    </w:pPr>
    <w:rPr>
      <w:rFonts w:ascii="Arial" w:hAnsi="Arial" w:eastAsia="Arial" w:cs="Arial"/>
      <w:color w:val="1F4D78"/>
      <w:kern w:val="0"/>
      <w:sz w:val="24"/>
      <w:szCs w:val="24"/>
      <w:lang w:val="it-IT" w:eastAsia="it-IT" w:bidi="ar-SA"/>
    </w:rPr>
  </w:style>
  <w:style w:type="paragraph" w:styleId="Heading4">
    <w:name w:val="Heading 4"/>
    <w:uiPriority w:val="9"/>
    <w:semiHidden/>
    <w:unhideWhenUsed/>
    <w:qFormat/>
    <w:pPr>
      <w:widowControl/>
      <w:suppressAutoHyphens w:val="true"/>
      <w:bidi w:val="0"/>
      <w:spacing w:before="0" w:after="0"/>
      <w:jc w:val="left"/>
      <w:outlineLvl w:val="3"/>
    </w:pPr>
    <w:rPr>
      <w:rFonts w:ascii="Arial" w:hAnsi="Arial" w:eastAsia="Arial" w:cs="Arial"/>
      <w:i/>
      <w:iCs/>
      <w:color w:val="2E74B5"/>
      <w:kern w:val="0"/>
      <w:sz w:val="24"/>
      <w:szCs w:val="24"/>
      <w:lang w:val="it-IT" w:eastAsia="it-IT" w:bidi="ar-SA"/>
    </w:rPr>
  </w:style>
  <w:style w:type="paragraph" w:styleId="Heading5">
    <w:name w:val="Heading 5"/>
    <w:uiPriority w:val="9"/>
    <w:semiHidden/>
    <w:unhideWhenUsed/>
    <w:qFormat/>
    <w:pPr>
      <w:widowControl/>
      <w:suppressAutoHyphens w:val="true"/>
      <w:bidi w:val="0"/>
      <w:spacing w:before="0" w:after="0"/>
      <w:jc w:val="left"/>
      <w:outlineLvl w:val="4"/>
    </w:pPr>
    <w:rPr>
      <w:rFonts w:ascii="Arial" w:hAnsi="Arial" w:eastAsia="Arial" w:cs="Arial"/>
      <w:color w:val="2E74B5"/>
      <w:kern w:val="0"/>
      <w:sz w:val="24"/>
      <w:szCs w:val="24"/>
      <w:lang w:val="it-IT" w:eastAsia="it-IT" w:bidi="ar-SA"/>
    </w:rPr>
  </w:style>
  <w:style w:type="paragraph" w:styleId="Heading6">
    <w:name w:val="Heading 6"/>
    <w:uiPriority w:val="9"/>
    <w:semiHidden/>
    <w:unhideWhenUsed/>
    <w:qFormat/>
    <w:pPr>
      <w:widowControl/>
      <w:suppressAutoHyphens w:val="true"/>
      <w:bidi w:val="0"/>
      <w:spacing w:before="0" w:after="0"/>
      <w:jc w:val="left"/>
      <w:outlineLvl w:val="5"/>
    </w:pPr>
    <w:rPr>
      <w:rFonts w:ascii="Arial" w:hAnsi="Arial" w:eastAsia="Arial" w:cs="Arial"/>
      <w:color w:val="1F4D78"/>
      <w:kern w:val="0"/>
      <w:sz w:val="24"/>
      <w:szCs w:val="24"/>
      <w:lang w:val="it-IT" w:eastAsia="it-IT" w:bidi="ar-SA"/>
    </w:rPr>
  </w:style>
  <w:style w:type="character" w:styleId="DefaultParagraphFont" w:default="1">
    <w:name w:val="Default Paragraph Font"/>
    <w:uiPriority w:val="1"/>
    <w:semiHidden/>
    <w:unhideWhenUsed/>
    <w:qFormat/>
    <w:rPr/>
  </w:style>
  <w:style w:type="character" w:styleId="InternetLink">
    <w:name w:val="Hyperlink"/>
    <w:uiPriority w:val="99"/>
    <w:unhideWhenUsed/>
    <w:rPr>
      <w:color w:val="0563C1"/>
      <w:u w:val="single"/>
    </w:rPr>
  </w:style>
  <w:style w:type="character" w:styleId="FootnoteCharacters">
    <w:name w:val="Footnote Characters"/>
    <w:uiPriority w:val="99"/>
    <w:semiHidden/>
    <w:unhideWhenUsed/>
    <w:qFormat/>
    <w:rPr>
      <w:vertAlign w:val="superscript"/>
    </w:rPr>
  </w:style>
  <w:style w:type="character" w:styleId="FootnoteAnchor">
    <w:name w:val="Footnote Anchor"/>
    <w:rPr>
      <w:vertAlign w:val="superscript"/>
    </w:rPr>
  </w:style>
  <w:style w:type="character" w:styleId="TestonotaapidipaginaCarattere" w:customStyle="1">
    <w:name w:val="Testo nota a piè di pagina Carattere"/>
    <w:link w:val="Footnote"/>
    <w:uiPriority w:val="99"/>
    <w:semiHidden/>
    <w:unhideWhenUsed/>
    <w:qFormat/>
    <w:rPr>
      <w:sz w:val="20"/>
      <w:szCs w:val="20"/>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uiPriority w:val="10"/>
    <w:qFormat/>
    <w:pPr>
      <w:widowControl/>
      <w:suppressAutoHyphens w:val="true"/>
      <w:bidi w:val="0"/>
      <w:spacing w:before="0" w:after="0"/>
      <w:jc w:val="left"/>
    </w:pPr>
    <w:rPr>
      <w:rFonts w:ascii="Arial" w:hAnsi="Arial" w:eastAsia="Arial" w:cs="Arial"/>
      <w:color w:val="auto"/>
      <w:kern w:val="0"/>
      <w:sz w:val="56"/>
      <w:szCs w:val="56"/>
      <w:lang w:val="it-IT" w:eastAsia="it-IT" w:bidi="ar-SA"/>
    </w:rPr>
  </w:style>
  <w:style w:type="paragraph" w:styleId="Strong1" w:customStyle="1">
    <w:name w:val="Strong1"/>
    <w:qFormat/>
    <w:pPr>
      <w:widowControl/>
      <w:suppressAutoHyphens w:val="true"/>
      <w:bidi w:val="0"/>
      <w:spacing w:before="0" w:after="0"/>
      <w:jc w:val="left"/>
    </w:pPr>
    <w:rPr>
      <w:rFonts w:ascii="Arial" w:hAnsi="Arial" w:eastAsia="Arial" w:cs="Arial"/>
      <w:b/>
      <w:bCs/>
      <w:color w:val="auto"/>
      <w:kern w:val="0"/>
      <w:sz w:val="24"/>
      <w:szCs w:val="24"/>
      <w:lang w:val="it-IT" w:eastAsia="it-IT" w:bidi="ar-SA"/>
    </w:rPr>
  </w:style>
  <w:style w:type="paragraph" w:styleId="ListParagraph">
    <w:name w:val="List Paragraph"/>
    <w:qFormat/>
    <w:pPr>
      <w:widowControl/>
      <w:suppressAutoHyphens w:val="true"/>
      <w:bidi w:val="0"/>
      <w:spacing w:before="0" w:after="0"/>
      <w:jc w:val="left"/>
    </w:pPr>
    <w:rPr>
      <w:rFonts w:ascii="Arial" w:hAnsi="Arial" w:eastAsia="Arial" w:cs="Arial"/>
      <w:color w:val="auto"/>
      <w:kern w:val="0"/>
      <w:sz w:val="24"/>
      <w:szCs w:val="24"/>
      <w:lang w:val="it-IT" w:eastAsia="it-IT" w:bidi="ar-SA"/>
    </w:rPr>
  </w:style>
  <w:style w:type="paragraph" w:styleId="Footnote">
    <w:name w:val="Footnote Text"/>
    <w:link w:val="TestonotaapidipaginaCarattere"/>
    <w:uiPriority w:val="99"/>
    <w:semiHidden/>
    <w:unhideWhenUsed/>
    <w:pPr>
      <w:widowControl/>
      <w:suppressAutoHyphens w:val="true"/>
      <w:bidi w:val="0"/>
      <w:spacing w:before="0" w:after="0"/>
      <w:jc w:val="left"/>
    </w:pPr>
    <w:rPr>
      <w:rFonts w:ascii="Arial" w:hAnsi="Arial" w:eastAsia="Arial" w:cs="Arial"/>
      <w:color w:val="auto"/>
      <w:kern w:val="0"/>
      <w:sz w:val="20"/>
      <w:szCs w:val="20"/>
      <w:lang w:val="it-IT" w:eastAsia="it-IT" w:bidi="ar-SA"/>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Application>LibreOffice/7.3.7.2$Linux_X86_64 LibreOffice_project/30$Build-2</Application>
  <AppVersion>15.0000</AppVersion>
  <Pages>3</Pages>
  <Words>1023</Words>
  <Characters>6084</Characters>
  <CharactersWithSpaces>7062</CharactersWithSpaces>
  <Paragraphs>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2026-05-11T14:15:00Z</dcterms:created>
  <dc:creator>Un-named</dc:creator>
  <dc:description/>
  <dc:language>en-US</dc:language>
  <cp:lastModifiedBy/>
  <dcterms:modified xsi:type="dcterms:W3CDTF">2026-05-13T14:16:27Z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