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120"/>
        <w:rPr>
          <w:lang w:val="en-GB"/>
        </w:rPr>
      </w:pPr>
      <w:r>
        <w:rPr>
          <w:lang w:val="en-GB"/>
        </w:rPr>
        <w:t>README file</w:t>
      </w:r>
    </w:p>
    <w:p>
      <w:pPr>
        <w:pStyle w:val="Normal"/>
        <w:rPr>
          <w:lang w:val="en-GB"/>
        </w:rPr>
      </w:pPr>
      <w:r>
        <w:rPr>
          <w:lang w:val="en-GB"/>
        </w:rPr>
      </w:r>
    </w:p>
    <w:p>
      <w:pPr>
        <w:pStyle w:val="Normal"/>
        <w:rPr>
          <w:rStyle w:val="Emphasis"/>
          <w:rFonts w:ascii="Open Sans" w:hAnsi="Open Sans" w:cs="Open Sans"/>
          <w:i w:val="false"/>
          <w:i w:val="false"/>
          <w:iCs w:val="false"/>
          <w:color w:val="000000"/>
        </w:rPr>
      </w:pPr>
      <w:r>
        <w:rPr>
          <w:b/>
          <w:bCs/>
          <w:lang w:val="en-GB"/>
        </w:rPr>
        <w:t xml:space="preserve">Dataset Title: </w:t>
      </w:r>
      <w:r>
        <w:rPr>
          <w:rStyle w:val="Emphasis"/>
          <w:rFonts w:cs="Open Sans" w:ascii="Open Sans" w:hAnsi="Open Sans"/>
          <w:i w:val="false"/>
          <w:iCs w:val="false"/>
          <w:color w:val="000000"/>
        </w:rPr>
        <w:t>Case series on the management of clival chordomas</w:t>
      </w:r>
    </w:p>
    <w:p>
      <w:pPr>
        <w:pStyle w:val="Normal"/>
        <w:rPr>
          <w:lang w:val="en-GB"/>
        </w:rPr>
      </w:pPr>
      <w:r>
        <w:rPr>
          <w:lang w:val="en-GB"/>
        </w:rPr>
      </w:r>
    </w:p>
    <w:p>
      <w:pPr>
        <w:pStyle w:val="Normal"/>
        <w:rPr>
          <w:lang w:val="en-GB"/>
        </w:rPr>
      </w:pPr>
      <w:r>
        <w:rPr>
          <w:b/>
          <w:bCs/>
          <w:lang w:val="en-GB"/>
        </w:rPr>
        <w:t>Dataset Author/s:</w:t>
      </w:r>
    </w:p>
    <w:p>
      <w:pPr>
        <w:pStyle w:val="Normal"/>
        <w:rPr>
          <w:rStyle w:val="Appleconvertedspace"/>
          <w:color w:val="000000"/>
          <w:shd w:fill="EDEDED" w:val="clear"/>
        </w:rPr>
      </w:pPr>
      <w:r>
        <w:rPr>
          <w:rStyle w:val="Personname"/>
          <w:color w:val="000000"/>
        </w:rPr>
        <w:t>Cavallo, Luigi Maria (</w:t>
      </w:r>
      <w:r>
        <w:rPr>
          <w:color w:val="212121"/>
          <w:shd w:fill="FFFFFF" w:val="clear"/>
        </w:rPr>
        <w:t>Department of Neurosciences and Reproductive and Odontostomatological Sciences, Division of Neurosurgery, University of Napoli "Federico II", Naples.)</w:t>
      </w:r>
    </w:p>
    <w:p>
      <w:pPr>
        <w:pStyle w:val="Normal"/>
        <w:rPr>
          <w:rStyle w:val="Appleconvertedspace"/>
          <w:color w:val="000000"/>
          <w:shd w:fill="EDEDED" w:val="clear"/>
        </w:rPr>
      </w:pPr>
      <w:r>
        <w:rPr>
          <w:rStyle w:val="Personname"/>
          <w:color w:val="000000"/>
        </w:rPr>
        <w:t>Mazzatenta, Diego (</w:t>
      </w:r>
      <w:r>
        <w:rPr>
          <w:color w:val="212121"/>
          <w:shd w:fill="FFFFFF" w:val="clear"/>
        </w:rPr>
        <w:t>Department of Biomedical and Neuromotor Sciences, University of Bologna, IRCCS Institute of Neurological Sciences of Bologna, "Bellaria" Hospital, Bologna)</w:t>
      </w:r>
    </w:p>
    <w:p>
      <w:pPr>
        <w:pStyle w:val="Normal"/>
        <w:rPr>
          <w:rStyle w:val="Appleconvertedspace"/>
          <w:color w:val="000000"/>
          <w:shd w:fill="EDEDED" w:val="clear"/>
        </w:rPr>
      </w:pPr>
      <w:r>
        <w:rPr>
          <w:rStyle w:val="Personname"/>
          <w:color w:val="000000"/>
        </w:rPr>
        <w:t xml:space="preserve">D'Avella, Elena </w:t>
      </w:r>
      <w:r>
        <w:rPr>
          <w:color w:val="212121"/>
          <w:shd w:fill="FFFFFF" w:val="clear"/>
        </w:rPr>
        <w:t>Department of Neurosciences and Reproductive and Odontostomatological Sciences, Division of Neurosurgery, University of Napoli "Federico II", Naples.)</w:t>
      </w:r>
    </w:p>
    <w:p>
      <w:pPr>
        <w:pStyle w:val="Normal"/>
        <w:rPr>
          <w:rStyle w:val="Appleconvertedspace"/>
          <w:color w:val="000000"/>
          <w:shd w:fill="EDEDED" w:val="clear"/>
        </w:rPr>
      </w:pPr>
      <w:r>
        <w:rPr>
          <w:rStyle w:val="Personname"/>
          <w:color w:val="000000"/>
        </w:rPr>
        <w:t>Catapano, Domenico (</w:t>
      </w:r>
      <w:r>
        <w:rPr>
          <w:color w:val="212121"/>
          <w:shd w:fill="FFFFFF" w:val="clear"/>
        </w:rPr>
        <w:t>Division of Neurosurgery, IRCCS "Casa Sollievo della Sofferenza", San Giovanni Rotondo)</w:t>
      </w:r>
    </w:p>
    <w:p>
      <w:pPr>
        <w:pStyle w:val="Normal"/>
        <w:rPr>
          <w:rStyle w:val="Appleconvertedspace"/>
          <w:color w:val="000000"/>
          <w:shd w:fill="EDEDED" w:val="clear"/>
        </w:rPr>
      </w:pPr>
      <w:r>
        <w:rPr>
          <w:rStyle w:val="Personname"/>
          <w:color w:val="000000"/>
        </w:rPr>
        <w:t>Fontanella, Marco Maria (</w:t>
      </w:r>
      <w:r>
        <w:rPr>
          <w:color w:val="212121"/>
          <w:shd w:fill="FFFFFF" w:val="clear"/>
        </w:rPr>
        <w:t>Division of Neurosurgery, Università degli Studi di Brescia-Spedali Civili, Brescia)</w:t>
      </w:r>
    </w:p>
    <w:p>
      <w:pPr>
        <w:pStyle w:val="Normal"/>
        <w:rPr>
          <w:rStyle w:val="Appleconvertedspace"/>
          <w:color w:val="000000"/>
          <w:shd w:fill="EDEDED" w:val="clear"/>
        </w:rPr>
      </w:pPr>
      <w:r>
        <w:rPr>
          <w:rStyle w:val="Personname"/>
          <w:color w:val="000000"/>
        </w:rPr>
        <w:t>Locatelli, Davide (</w:t>
      </w:r>
      <w:r>
        <w:rPr>
          <w:color w:val="212121"/>
          <w:shd w:fill="FFFFFF" w:val="clear"/>
        </w:rPr>
        <w:t>Division of Neurosurgery, Università degli Studi dell'Insubria, Ospedale di Circolo e Fondazione Macchi, Varese)</w:t>
      </w:r>
    </w:p>
    <w:p>
      <w:pPr>
        <w:pStyle w:val="Normal"/>
        <w:rPr>
          <w:rStyle w:val="Appleconvertedspace"/>
          <w:color w:val="000000"/>
          <w:shd w:fill="EDEDED" w:val="clear"/>
        </w:rPr>
      </w:pPr>
      <w:r>
        <w:rPr>
          <w:rStyle w:val="Personname"/>
          <w:color w:val="000000"/>
        </w:rPr>
        <w:t>Luglietto, Davide (D</w:t>
      </w:r>
      <w:r>
        <w:rPr>
          <w:color w:val="212121"/>
          <w:shd w:fill="FFFFFF" w:val="clear"/>
        </w:rPr>
        <w:t>ivision of Neurosurgery, AOU Senese "Le Scotte", Siena.)</w:t>
      </w:r>
    </w:p>
    <w:p>
      <w:pPr>
        <w:pStyle w:val="Normal"/>
        <w:rPr>
          <w:color w:val="000000"/>
          <w:shd w:fill="EDEDED" w:val="clear"/>
        </w:rPr>
      </w:pPr>
      <w:r>
        <w:rPr>
          <w:rStyle w:val="Personname"/>
          <w:color w:val="000000"/>
        </w:rPr>
        <w:t>Milani, Davide (D</w:t>
      </w:r>
      <w:r>
        <w:rPr>
          <w:color w:val="212121"/>
          <w:shd w:fill="FFFFFF" w:val="clear"/>
        </w:rPr>
        <w:t>ivision of Neurosurgery, Humanitas Research Hospital, Rozzano.)</w:t>
      </w:r>
    </w:p>
    <w:p>
      <w:pPr>
        <w:pStyle w:val="Normal"/>
        <w:rPr>
          <w:rStyle w:val="Appleconvertedspace"/>
          <w:color w:val="000000"/>
          <w:shd w:fill="EDEDED" w:val="clear"/>
        </w:rPr>
      </w:pPr>
      <w:r>
        <w:rPr>
          <w:rStyle w:val="Personname"/>
          <w:color w:val="000000"/>
        </w:rPr>
        <w:t>Solari, Domenico (</w:t>
      </w:r>
      <w:r>
        <w:rPr>
          <w:color w:val="212121"/>
          <w:shd w:fill="FFFFFF" w:val="clear"/>
        </w:rPr>
        <w:t>Department of Neurosciences and Reproductive and Odontostomatological Sciences, Division of Neurosurgery, University of Napoli "Federico II", Naples)</w:t>
      </w:r>
    </w:p>
    <w:p>
      <w:pPr>
        <w:pStyle w:val="Normal"/>
        <w:rPr>
          <w:rStyle w:val="Appleconvertedspace"/>
          <w:color w:val="000000"/>
          <w:shd w:fill="EDEDED" w:val="clear"/>
        </w:rPr>
      </w:pPr>
      <w:r>
        <w:rPr>
          <w:rStyle w:val="Personname"/>
          <w:color w:val="000000"/>
        </w:rPr>
        <w:t>Vindigni, Marco (</w:t>
      </w:r>
      <w:r>
        <w:rPr>
          <w:color w:val="212121"/>
          <w:shd w:fill="FFFFFF" w:val="clear"/>
        </w:rPr>
        <w:t>Neurosurgery Unit, Department of Neurosciences, Santa Maria della Misericordia University Hospital, Udine)</w:t>
      </w:r>
    </w:p>
    <w:p>
      <w:pPr>
        <w:pStyle w:val="Normal"/>
        <w:rPr>
          <w:rStyle w:val="Appleconvertedspace"/>
          <w:color w:val="000000"/>
          <w:shd w:fill="EDEDED" w:val="clear"/>
        </w:rPr>
      </w:pPr>
      <w:r>
        <w:rPr>
          <w:rStyle w:val="Personname"/>
          <w:color w:val="000000"/>
        </w:rPr>
        <w:t>Zenga, Francesco (De</w:t>
      </w:r>
      <w:r>
        <w:rPr>
          <w:color w:val="212121"/>
          <w:shd w:fill="FFFFFF" w:val="clear"/>
        </w:rPr>
        <w:t>partment of Neuroscience, "Rita Levi Montalcini", Neurosurgery Unit, University of Turin)</w:t>
      </w:r>
    </w:p>
    <w:p>
      <w:pPr>
        <w:pStyle w:val="Normal"/>
        <w:rPr>
          <w:rStyle w:val="Appleconvertedspace"/>
          <w:color w:val="000000"/>
          <w:shd w:fill="EDEDED" w:val="clear"/>
        </w:rPr>
      </w:pPr>
      <w:r>
        <w:rPr>
          <w:rStyle w:val="Personname"/>
          <w:color w:val="000000"/>
        </w:rPr>
        <w:t>Zona, Gianluigi (</w:t>
      </w:r>
      <w:r>
        <w:rPr>
          <w:color w:val="212121"/>
          <w:shd w:fill="FFFFFF" w:val="clear"/>
        </w:rPr>
        <w:t>Neurosurgery and Neurotraumatology, San Martino Policlinico Hospital, IRCCS for Oncology and Neurosciences, Genoa, Italy)</w:t>
      </w:r>
    </w:p>
    <w:p>
      <w:pPr>
        <w:pStyle w:val="Normal"/>
        <w:rPr>
          <w:rStyle w:val="Appleconvertedspace"/>
          <w:color w:val="000000"/>
          <w:shd w:fill="EDEDED" w:val="clear"/>
        </w:rPr>
      </w:pPr>
      <w:r>
        <w:rPr>
          <w:rStyle w:val="Personname"/>
          <w:color w:val="000000"/>
        </w:rPr>
        <w:t>Cappabianca, Paolo (</w:t>
      </w:r>
      <w:r>
        <w:rPr>
          <w:color w:val="212121"/>
          <w:shd w:fill="FFFFFF" w:val="clear"/>
        </w:rPr>
        <w:t>Department of Neurosciences and Reproductive and Odontostomatological Sciences, Division of Neurosurgery, University of Napoli "Federico II", Naples.)</w:t>
      </w:r>
    </w:p>
    <w:p>
      <w:pPr>
        <w:pStyle w:val="Normal"/>
        <w:rPr>
          <w:lang w:val="en-GB"/>
        </w:rPr>
      </w:pPr>
      <w:r>
        <w:rPr>
          <w:lang w:val="en-GB"/>
        </w:rPr>
      </w:r>
    </w:p>
    <w:p>
      <w:pPr>
        <w:pStyle w:val="Normal"/>
        <w:rPr>
          <w:lang w:val="en-GB"/>
        </w:rPr>
      </w:pPr>
      <w:r>
        <w:rPr>
          <w:b/>
          <w:bCs/>
          <w:lang w:val="en-GB"/>
        </w:rPr>
        <w:t>Data Set Contact Person/s:</w:t>
      </w:r>
    </w:p>
    <w:p>
      <w:pPr>
        <w:pStyle w:val="Normal"/>
        <w:rPr>
          <w:lang w:val="en-GB"/>
        </w:rPr>
      </w:pPr>
      <w:r>
        <w:rPr>
          <w:lang w:val="en-GB"/>
        </w:rPr>
        <w:t>Matteo Zoli (Programma Neurochirurgia Ipofisi, IRCCS Istituto delle Scienze Neurologiche di Bologna)</w:t>
      </w:r>
    </w:p>
    <w:p>
      <w:pPr>
        <w:pStyle w:val="Normal"/>
        <w:rPr>
          <w:lang w:val="en-GB"/>
        </w:rPr>
      </w:pPr>
      <w:r>
        <w:rPr>
          <w:lang w:val="en-GB"/>
        </w:rPr>
      </w:r>
    </w:p>
    <w:p>
      <w:pPr>
        <w:pStyle w:val="Normal"/>
        <w:rPr>
          <w:lang w:val="en-GB"/>
        </w:rPr>
      </w:pPr>
      <w:r>
        <w:rPr>
          <w:b/>
          <w:bCs/>
          <w:lang w:val="en-GB"/>
        </w:rPr>
        <w:t>Data Set License:</w:t>
      </w:r>
    </w:p>
    <w:p>
      <w:pPr>
        <w:pStyle w:val="Normal"/>
        <w:rPr>
          <w:lang w:val="en-GB"/>
        </w:rPr>
      </w:pPr>
      <w:r>
        <w:rPr>
          <w:lang w:val="en-GB"/>
        </w:rPr>
        <w:t xml:space="preserve">This data set is distributed under a </w:t>
      </w:r>
      <w:hyperlink r:id="rId2">
        <w:r>
          <w:rPr>
            <w:lang w:val="en-GB"/>
          </w:rPr>
          <w:t>Creative Commons: Attribution-Noncommercial-No Derivative Works 4.0 (CC BY-NC-ND 4.0)</w:t>
        </w:r>
      </w:hyperlink>
    </w:p>
    <w:p>
      <w:pPr>
        <w:pStyle w:val="Normal"/>
        <w:rPr>
          <w:lang w:val="en-GB"/>
        </w:rPr>
      </w:pPr>
      <w:r>
        <w:rPr>
          <w:lang w:val="en-GB"/>
        </w:rPr>
      </w:r>
    </w:p>
    <w:p>
      <w:pPr>
        <w:pStyle w:val="Normal"/>
        <w:rPr>
          <w:lang w:val="en-GB"/>
        </w:rPr>
      </w:pPr>
      <w:r>
        <w:rPr>
          <w:b/>
          <w:bCs/>
          <w:lang w:val="en-GB"/>
        </w:rPr>
        <w:t xml:space="preserve">Publication Year: </w:t>
      </w:r>
      <w:r>
        <w:rPr>
          <w:lang w:val="en-GB"/>
        </w:rPr>
        <w:t>2018</w:t>
      </w:r>
    </w:p>
    <w:p>
      <w:pPr>
        <w:pStyle w:val="Normal"/>
        <w:rPr>
          <w:lang w:val="en-GB"/>
        </w:rPr>
      </w:pPr>
      <w:r>
        <w:rPr>
          <w:lang w:val="en-GB"/>
        </w:rPr>
      </w:r>
    </w:p>
    <w:p>
      <w:pPr>
        <w:pStyle w:val="Heading2"/>
        <w:rPr>
          <w:lang w:val="en-GB"/>
        </w:rPr>
      </w:pPr>
      <w:r>
        <w:rPr>
          <w:lang w:val="en-GB"/>
        </w:rPr>
        <w:t>Data set Contents</w:t>
      </w:r>
    </w:p>
    <w:p>
      <w:pPr>
        <w:pStyle w:val="Normal"/>
        <w:rPr>
          <w:lang w:val="en-GB"/>
        </w:rPr>
      </w:pPr>
      <w:r>
        <w:rPr>
          <w:b/>
          <w:bCs/>
          <w:lang w:val="en-GB"/>
        </w:rPr>
        <w:t>Files in this dataset:</w:t>
      </w:r>
    </w:p>
    <w:p>
      <w:pPr>
        <w:pStyle w:val="Normal"/>
        <w:rPr>
          <w:lang w:val="en-GB"/>
        </w:rPr>
      </w:pPr>
      <w:r>
        <w:rPr>
          <w:lang w:val="en-GB"/>
        </w:rPr>
      </w:r>
    </w:p>
    <w:p>
      <w:pPr>
        <w:pStyle w:val="Normal"/>
        <w:rPr>
          <w:lang w:val="en-GB"/>
        </w:rPr>
      </w:pPr>
      <w:r>
        <w:rPr>
          <w:lang w:val="en-GB"/>
        </w:rPr>
        <w:t>Dataset_chordomas.xlsx</w:t>
      </w:r>
    </w:p>
    <w:p>
      <w:pPr>
        <w:pStyle w:val="Normal"/>
        <w:rPr>
          <w:lang w:val="en-GB"/>
        </w:rPr>
      </w:pPr>
      <w:r>
        <w:rPr>
          <w:lang w:val="en-GB"/>
        </w:rPr>
        <w:t>README_chordomas.docx</w:t>
      </w:r>
    </w:p>
    <w:p>
      <w:pPr>
        <w:pStyle w:val="Normal"/>
        <w:rPr>
          <w:lang w:val="en-GB"/>
        </w:rPr>
      </w:pPr>
      <w:r>
        <w:rPr>
          <w:lang w:val="en-GB"/>
        </w:rPr>
      </w:r>
    </w:p>
    <w:p>
      <w:pPr>
        <w:pStyle w:val="Normal"/>
        <w:rPr>
          <w:lang w:val="en-GB"/>
        </w:rPr>
      </w:pPr>
      <w:r>
        <w:rPr>
          <w:lang w:val="en-GB"/>
        </w:rPr>
      </w:r>
    </w:p>
    <w:p>
      <w:pPr>
        <w:pStyle w:val="Heading2"/>
        <w:rPr>
          <w:lang w:val="en-GB"/>
        </w:rPr>
      </w:pPr>
      <w:r>
        <w:rPr>
          <w:lang w:val="en-GB"/>
        </w:rPr>
        <w:t>Abstract</w:t>
      </w:r>
    </w:p>
    <w:p>
      <w:pPr>
        <w:pStyle w:val="NormalWeb"/>
        <w:spacing w:before="280" w:after="280"/>
        <w:jc w:val="both"/>
        <w:rPr>
          <w:rFonts w:ascii="Arial" w:hAnsi="Arial" w:cs="Arial"/>
          <w:color w:val="212121"/>
        </w:rPr>
      </w:pPr>
      <w:r>
        <w:rPr>
          <w:rFonts w:cs="Arial" w:ascii="Arial" w:hAnsi="Arial"/>
          <w:color w:val="212121"/>
        </w:rPr>
        <w:t>This dataset, covering 182 surgical procedures across 10 Italian departments from 1999–2018, provides a comprehensive, longitudinal record of clival chordoma management, emphasizing the evolution of endoscopic endonasal transclival approaches. It includes clinical, radiological, and surgical variables, featuring detailed metrics on extent of resection, complication rates, and outcomes, acting as a key resource for analyzing long-term survival and treatment patterns in rare skull-base tumors.</w:t>
      </w:r>
    </w:p>
    <w:p>
      <w:pPr>
        <w:pStyle w:val="Heading2"/>
        <w:rPr>
          <w:lang w:val="en-GB"/>
        </w:rPr>
      </w:pPr>
      <w:r>
        <w:rPr>
          <w:lang w:val="en-GB"/>
        </w:rPr>
        <w:t>Content of the files:</w:t>
      </w:r>
    </w:p>
    <w:p>
      <w:pPr>
        <w:pStyle w:val="Normal"/>
        <w:rPr>
          <w:lang w:val="en-GB"/>
        </w:rPr>
      </w:pPr>
      <w:r>
        <w:rPr>
          <w:lang w:val="en-GB"/>
        </w:rPr>
        <w:t>file Dataset_chordomas.xlsx contains the cases dataset of the study.</w:t>
      </w:r>
    </w:p>
    <w:p>
      <w:pPr>
        <w:pStyle w:val="Normal"/>
        <w:rPr>
          <w:lang w:val="en-GB"/>
        </w:rPr>
      </w:pPr>
      <w:r>
        <w:rPr>
          <w:lang w:val="en-GB"/>
        </w:rPr>
      </w:r>
    </w:p>
    <w:p>
      <w:pPr>
        <w:pStyle w:val="Heading2"/>
        <w:rPr>
          <w:lang w:val="en-GB"/>
        </w:rPr>
      </w:pPr>
      <w:r>
        <w:rPr>
          <w:lang w:val="en-GB"/>
        </w:rPr>
        <w:t>Methodology</w:t>
      </w:r>
    </w:p>
    <w:p>
      <w:pPr>
        <w:pStyle w:val="P1"/>
        <w:jc w:val="both"/>
        <w:rPr>
          <w:rFonts w:ascii="Arial" w:hAnsi="Arial" w:cs="Arial"/>
          <w:sz w:val="24"/>
          <w:szCs w:val="24"/>
        </w:rPr>
      </w:pPr>
      <w:r>
        <w:rPr>
          <w:rFonts w:cs="Arial" w:ascii="Arial" w:hAnsi="Arial"/>
          <w:sz w:val="24"/>
          <w:szCs w:val="24"/>
        </w:rPr>
        <w:t>Through the compilation of a master database, this multicentric retrospective study included patients harboring a clival chordoma surgically treated between 1999 and 2018. Data were recruited from 10 Italian neurosurgical departments from the public health system. Clinical, radiological, and surgical findings, surgical approach, extent of resection, histopathological diagnosis, adjuvant therapy, and outcome were evaluated. Tumor location was categorized based on anatomical landmarks at the clival bone: upper-clival chordomas involved the sellar floor, dorsum sella, and posterior clinoid processes; middle-clival tumors involved the clival recess of the sphenoid bone; and lower-clival chordomas involved the basilar part of the occipital bone.</w:t>
      </w:r>
      <w:r>
        <w:rPr>
          <w:rStyle w:val="S1"/>
          <w:rFonts w:cs="Arial" w:ascii="Arial" w:hAnsi="Arial"/>
          <w:sz w:val="24"/>
          <w:szCs w:val="24"/>
        </w:rPr>
        <w:t xml:space="preserve"> </w:t>
      </w:r>
      <w:r>
        <w:rPr>
          <w:rFonts w:cs="Arial" w:ascii="Arial" w:hAnsi="Arial"/>
          <w:sz w:val="24"/>
          <w:szCs w:val="24"/>
        </w:rPr>
        <w:t>Extent of resection was assessed by a neuroradiologist on postoperative MRI as compared to preoperative images and was defined as GTR when no tumor remnant was visible on postoperative MRI, subtotal resection (STR) when more than 50% of the tumor was resected, and, finally, partial resection (PR) when less than 50% of tumor removal was achieved.</w:t>
      </w:r>
    </w:p>
    <w:p>
      <w:pPr>
        <w:pStyle w:val="P1"/>
        <w:jc w:val="both"/>
        <w:rPr>
          <w:rFonts w:ascii="Arial" w:hAnsi="Arial" w:cs="Arial"/>
          <w:sz w:val="24"/>
          <w:szCs w:val="24"/>
        </w:rPr>
      </w:pPr>
      <w:r>
        <w:rPr>
          <w:rFonts w:cs="Arial" w:ascii="Arial" w:hAnsi="Arial"/>
          <w:sz w:val="24"/>
          <w:szCs w:val="24"/>
        </w:rPr>
        <w:t>Data were analyzed and presented as the overall volumes for each of the considered variables. The cohort of patients was classified into two treatment eras, which were</w:t>
      </w:r>
    </w:p>
    <w:p>
      <w:pPr>
        <w:pStyle w:val="P1"/>
        <w:jc w:val="both"/>
        <w:rPr>
          <w:rFonts w:ascii="Arial" w:hAnsi="Arial" w:cs="Arial"/>
          <w:sz w:val="24"/>
          <w:szCs w:val="24"/>
        </w:rPr>
      </w:pPr>
      <w:r>
        <w:rPr>
          <w:rFonts w:cs="Arial" w:ascii="Arial" w:hAnsi="Arial"/>
          <w:sz w:val="24"/>
          <w:szCs w:val="24"/>
        </w:rPr>
        <w:t>then compared. The initial study period was from 1999 to 2008 and the second from 2009 to 2018.</w:t>
      </w:r>
    </w:p>
    <w:p>
      <w:pPr>
        <w:pStyle w:val="P1"/>
        <w:rPr/>
      </w:pPr>
      <w:r>
        <w:rPr/>
      </w:r>
    </w:p>
    <w:p>
      <w:pPr>
        <w:pStyle w:val="Heading2"/>
        <w:rPr>
          <w:lang w:val="en-GB"/>
        </w:rPr>
      </w:pPr>
      <w:r>
        <w:rPr>
          <w:lang w:val="en-GB"/>
        </w:rPr>
        <w:t>List of variables</w:t>
      </w:r>
    </w:p>
    <w:p>
      <w:pPr>
        <w:pStyle w:val="Normal"/>
        <w:jc w:val="both"/>
        <w:rPr>
          <w:lang w:val="en-GB"/>
        </w:rPr>
      </w:pPr>
      <w:r>
        <w:rPr>
          <w:lang w:val="en-GB"/>
        </w:rPr>
        <w:t>Paziente: Patient Code</w:t>
      </w:r>
    </w:p>
    <w:p>
      <w:pPr>
        <w:pStyle w:val="Normal"/>
        <w:jc w:val="both"/>
        <w:rPr>
          <w:lang w:val="en-GB"/>
        </w:rPr>
      </w:pPr>
      <w:r>
        <w:rPr>
          <w:lang w:val="en-GB"/>
        </w:rPr>
        <w:t>Età: Age of the patient</w:t>
      </w:r>
    </w:p>
    <w:p>
      <w:pPr>
        <w:pStyle w:val="Normal"/>
        <w:jc w:val="both"/>
        <w:rPr>
          <w:lang w:val="en-GB"/>
        </w:rPr>
      </w:pPr>
      <w:r>
        <w:rPr>
          <w:lang w:val="en-GB"/>
        </w:rPr>
        <w:t>Anno Chirurgia: Year of surgery</w:t>
      </w:r>
    </w:p>
    <w:p>
      <w:pPr>
        <w:pStyle w:val="Normal"/>
        <w:jc w:val="both"/>
        <w:rPr>
          <w:lang w:val="en-GB"/>
        </w:rPr>
      </w:pPr>
      <w:r>
        <w:rPr>
          <w:lang w:val="en-GB"/>
        </w:rPr>
        <w:t>Chirurgie Precedenti: previous surgeries</w:t>
      </w:r>
    </w:p>
    <w:p>
      <w:pPr>
        <w:pStyle w:val="Normal"/>
        <w:jc w:val="both"/>
        <w:rPr>
          <w:lang w:val="en-GB"/>
        </w:rPr>
      </w:pPr>
      <w:r>
        <w:rPr>
          <w:lang w:val="en-GB"/>
        </w:rPr>
        <w:t>RDT precedent: previous radiotherapy</w:t>
      </w:r>
    </w:p>
    <w:p>
      <w:pPr>
        <w:pStyle w:val="Normal"/>
        <w:jc w:val="both"/>
        <w:rPr>
          <w:lang w:val="en-GB"/>
        </w:rPr>
      </w:pPr>
      <w:r>
        <w:rPr>
          <w:lang w:val="en-GB"/>
        </w:rPr>
        <w:t>KPS iniziale: Pre-operative Karnofsky score</w:t>
      </w:r>
    </w:p>
    <w:p>
      <w:pPr>
        <w:pStyle w:val="Normal"/>
        <w:jc w:val="both"/>
        <w:rPr>
          <w:lang w:val="en-GB"/>
        </w:rPr>
      </w:pPr>
      <w:r>
        <w:rPr>
          <w:lang w:val="en-GB"/>
        </w:rPr>
        <w:t>Cefalea: presence of pre-operative headache</w:t>
      </w:r>
    </w:p>
    <w:p>
      <w:pPr>
        <w:pStyle w:val="Normal"/>
        <w:jc w:val="both"/>
        <w:rPr>
          <w:lang w:val="en-GB"/>
        </w:rPr>
      </w:pPr>
      <w:r>
        <w:rPr>
          <w:lang w:val="en-GB"/>
        </w:rPr>
        <w:t>Disfagia/disfonia: presence of pre-operative dysphagia/dysphonia</w:t>
      </w:r>
    </w:p>
    <w:p>
      <w:pPr>
        <w:pStyle w:val="Normal"/>
        <w:jc w:val="both"/>
        <w:rPr>
          <w:lang w:val="en-GB"/>
        </w:rPr>
      </w:pPr>
      <w:r>
        <w:rPr>
          <w:lang w:val="en-GB"/>
        </w:rPr>
        <w:t>Deficit visivi: presence of pre-operative visual deficits</w:t>
      </w:r>
    </w:p>
    <w:p>
      <w:pPr>
        <w:pStyle w:val="Normal"/>
        <w:jc w:val="both"/>
        <w:rPr>
          <w:lang w:val="en-GB"/>
        </w:rPr>
      </w:pPr>
      <w:r>
        <w:rPr>
          <w:lang w:val="en-GB"/>
        </w:rPr>
        <w:t>Oculomotor. Deficit: presence of pre-operative oculomotor deficits</w:t>
      </w:r>
    </w:p>
    <w:p>
      <w:pPr>
        <w:pStyle w:val="Normal"/>
        <w:jc w:val="both"/>
        <w:rPr>
          <w:lang w:val="en-GB"/>
        </w:rPr>
      </w:pPr>
      <w:r>
        <w:rPr>
          <w:lang w:val="en-GB"/>
        </w:rPr>
        <w:t>Deficit endocrinologici: presence of pre-operative endocrinological deficits</w:t>
      </w:r>
    </w:p>
    <w:p>
      <w:pPr>
        <w:pStyle w:val="Normal"/>
        <w:jc w:val="both"/>
        <w:rPr>
          <w:lang w:val="en-GB"/>
        </w:rPr>
      </w:pPr>
      <w:r>
        <w:rPr>
          <w:lang w:val="en-GB"/>
        </w:rPr>
        <w:t>Cranial Nerve palsy: presence of pre-operative Cranial Nerve palys</w:t>
      </w:r>
    </w:p>
    <w:p>
      <w:pPr>
        <w:pStyle w:val="Normal"/>
        <w:jc w:val="both"/>
        <w:rPr>
          <w:lang w:val="en-GB"/>
        </w:rPr>
      </w:pPr>
      <w:r>
        <w:rPr>
          <w:lang w:val="en-GB"/>
        </w:rPr>
        <w:t>Emiparesi: presence of pre-operative hemiparesis</w:t>
      </w:r>
    </w:p>
    <w:p>
      <w:pPr>
        <w:pStyle w:val="Normal"/>
        <w:jc w:val="both"/>
        <w:rPr>
          <w:lang w:val="en-GB"/>
        </w:rPr>
      </w:pPr>
      <w:r>
        <w:rPr>
          <w:lang w:val="en-GB"/>
        </w:rPr>
        <w:t xml:space="preserve">Deficit Uditivi: presence of pre-operative auditory impairment </w:t>
      </w:r>
    </w:p>
    <w:p>
      <w:pPr>
        <w:pStyle w:val="Normal"/>
        <w:jc w:val="both"/>
        <w:rPr>
          <w:lang w:val="en-GB"/>
        </w:rPr>
      </w:pPr>
      <w:r>
        <w:rPr>
          <w:lang w:val="en-GB"/>
        </w:rPr>
        <w:t>CT: if pre-operative CT scan was performed</w:t>
      </w:r>
    </w:p>
    <w:p>
      <w:pPr>
        <w:pStyle w:val="Normal"/>
        <w:jc w:val="both"/>
        <w:rPr>
          <w:lang w:val="en-GB"/>
        </w:rPr>
      </w:pPr>
      <w:r>
        <w:rPr>
          <w:lang w:val="en-GB"/>
        </w:rPr>
        <w:t>MRI: CT: if pre-operative MRI was performed</w:t>
      </w:r>
    </w:p>
    <w:p>
      <w:pPr>
        <w:pStyle w:val="Normal"/>
        <w:jc w:val="both"/>
        <w:rPr>
          <w:lang w:val="en-GB"/>
        </w:rPr>
      </w:pPr>
      <w:r>
        <w:rPr>
          <w:lang w:val="en-GB"/>
        </w:rPr>
        <w:t>Angio: if pre-operative any angiographic study (CTA, MRA or angiography) was performed</w:t>
      </w:r>
    </w:p>
    <w:p>
      <w:pPr>
        <w:pStyle w:val="Normal"/>
        <w:jc w:val="both"/>
        <w:rPr>
          <w:lang w:val="en-GB"/>
        </w:rPr>
      </w:pPr>
      <w:r>
        <w:rPr>
          <w:lang w:val="en-GB"/>
        </w:rPr>
        <w:t>Dimensioni: tumor size in mm</w:t>
      </w:r>
    </w:p>
    <w:p>
      <w:pPr>
        <w:pStyle w:val="Normal"/>
        <w:jc w:val="both"/>
        <w:rPr>
          <w:lang w:val="en-GB"/>
        </w:rPr>
      </w:pPr>
      <w:r>
        <w:rPr>
          <w:lang w:val="en-GB"/>
        </w:rPr>
        <w:t>Localizzazione tumor location</w:t>
      </w:r>
    </w:p>
    <w:p>
      <w:pPr>
        <w:pStyle w:val="Normal"/>
        <w:jc w:val="both"/>
        <w:rPr>
          <w:lang w:val="en-GB"/>
        </w:rPr>
      </w:pPr>
      <w:r>
        <w:rPr>
          <w:lang w:val="en-GB"/>
        </w:rPr>
        <w:t>Intra-extra: tumor relationship with the dura</w:t>
      </w:r>
    </w:p>
    <w:p>
      <w:pPr>
        <w:pStyle w:val="Normal"/>
        <w:jc w:val="both"/>
        <w:rPr>
          <w:lang w:val="en-GB"/>
        </w:rPr>
      </w:pPr>
      <w:r>
        <w:rPr>
          <w:lang w:val="en-GB"/>
        </w:rPr>
        <w:t>Laterale alla carotid:if the tumor was lateral to the internal carotid artery</w:t>
      </w:r>
    </w:p>
    <w:p>
      <w:pPr>
        <w:pStyle w:val="Normal"/>
        <w:jc w:val="both"/>
        <w:rPr>
          <w:lang w:val="en-GB"/>
        </w:rPr>
      </w:pPr>
      <w:r>
        <w:rPr>
          <w:lang w:val="en-GB"/>
        </w:rPr>
        <w:t>Compressione del Tronco: presence of brainstem was compressed</w:t>
      </w:r>
    </w:p>
    <w:p>
      <w:pPr>
        <w:pStyle w:val="Normal"/>
        <w:jc w:val="both"/>
        <w:rPr>
          <w:lang w:val="en-GB"/>
        </w:rPr>
      </w:pPr>
      <w:r>
        <w:rPr>
          <w:lang w:val="en-GB"/>
        </w:rPr>
        <w:t>Seno cavernoso: presence of cavernous sinus invasion</w:t>
      </w:r>
    </w:p>
    <w:p>
      <w:pPr>
        <w:pStyle w:val="Normal"/>
        <w:jc w:val="both"/>
        <w:rPr>
          <w:lang w:val="en-GB"/>
        </w:rPr>
      </w:pPr>
      <w:r>
        <w:rPr>
          <w:lang w:val="en-GB"/>
        </w:rPr>
        <w:t>Invasione del rinofaringe: presence of Rhinopharynx invasion</w:t>
      </w:r>
    </w:p>
    <w:p>
      <w:pPr>
        <w:pStyle w:val="Normal"/>
        <w:jc w:val="both"/>
        <w:rPr>
          <w:lang w:val="en-GB"/>
        </w:rPr>
      </w:pPr>
      <w:r>
        <w:rPr>
          <w:lang w:val="en-GB"/>
        </w:rPr>
        <w:t>Ultimi nervi cranici: presence of lower cranil nerves infiltration</w:t>
      </w:r>
    </w:p>
    <w:p>
      <w:pPr>
        <w:pStyle w:val="Normal"/>
        <w:jc w:val="both"/>
        <w:rPr>
          <w:lang w:val="en-GB"/>
        </w:rPr>
      </w:pPr>
      <w:r>
        <w:rPr>
          <w:lang w:val="en-GB"/>
        </w:rPr>
        <w:t>Condili Occipitali: presence of occipital condyles invasion</w:t>
      </w:r>
    </w:p>
    <w:p>
      <w:pPr>
        <w:pStyle w:val="Normal"/>
        <w:jc w:val="both"/>
        <w:rPr>
          <w:lang w:val="en-GB"/>
        </w:rPr>
      </w:pPr>
      <w:r>
        <w:rPr>
          <w:lang w:val="en-GB"/>
        </w:rPr>
        <w:t>Sella: presence of sellar invasion</w:t>
      </w:r>
    </w:p>
    <w:p>
      <w:pPr>
        <w:pStyle w:val="Normal"/>
        <w:jc w:val="both"/>
        <w:rPr>
          <w:lang w:val="en-GB"/>
        </w:rPr>
      </w:pPr>
      <w:r>
        <w:rPr>
          <w:lang w:val="en-GB"/>
        </w:rPr>
        <w:t>Sovrasellare: presence of sovrasellar cistern invasion</w:t>
      </w:r>
    </w:p>
    <w:p>
      <w:pPr>
        <w:pStyle w:val="Normal"/>
        <w:jc w:val="both"/>
        <w:rPr>
          <w:lang w:val="en-GB"/>
        </w:rPr>
      </w:pPr>
      <w:r>
        <w:rPr>
          <w:lang w:val="en-GB"/>
        </w:rPr>
        <w:t>Cavità nasale: presence of nasal cavity invasion</w:t>
      </w:r>
    </w:p>
    <w:p>
      <w:pPr>
        <w:pStyle w:val="Normal"/>
        <w:jc w:val="both"/>
        <w:rPr>
          <w:lang w:val="en-GB"/>
        </w:rPr>
      </w:pPr>
      <w:r>
        <w:rPr>
          <w:lang w:val="en-GB"/>
        </w:rPr>
        <w:t>Approccio: type of surgical approach</w:t>
      </w:r>
    </w:p>
    <w:p>
      <w:pPr>
        <w:pStyle w:val="Normal"/>
        <w:jc w:val="both"/>
        <w:rPr>
          <w:lang w:val="en-GB"/>
        </w:rPr>
      </w:pPr>
      <w:r>
        <w:rPr>
          <w:lang w:val="en-GB"/>
        </w:rPr>
        <w:t>Neuronavigazione: adoption of neuronavigation</w:t>
      </w:r>
    </w:p>
    <w:p>
      <w:pPr>
        <w:pStyle w:val="Normal"/>
        <w:jc w:val="both"/>
        <w:rPr>
          <w:lang w:val="en-GB"/>
        </w:rPr>
      </w:pPr>
      <w:r>
        <w:rPr>
          <w:lang w:val="en-GB"/>
        </w:rPr>
        <w:t>Monitoraggio: adoption of intra-operative neurophysiological monitoring</w:t>
      </w:r>
    </w:p>
    <w:p>
      <w:pPr>
        <w:pStyle w:val="Normal"/>
        <w:jc w:val="both"/>
        <w:rPr>
          <w:lang w:val="en-GB"/>
        </w:rPr>
      </w:pPr>
      <w:r>
        <w:rPr>
          <w:lang w:val="en-GB"/>
        </w:rPr>
        <w:t>Doppler: adoption of intra-operative microDoppler</w:t>
      </w:r>
    </w:p>
    <w:p>
      <w:pPr>
        <w:pStyle w:val="Normal"/>
        <w:jc w:val="both"/>
        <w:rPr>
          <w:lang w:val="en-GB"/>
        </w:rPr>
      </w:pPr>
      <w:r>
        <w:rPr>
          <w:lang w:val="en-GB"/>
        </w:rPr>
        <w:t>Resezione: extent of resection</w:t>
      </w:r>
    </w:p>
    <w:p>
      <w:pPr>
        <w:pStyle w:val="Normal"/>
        <w:jc w:val="both"/>
        <w:rPr>
          <w:lang w:val="en-GB"/>
        </w:rPr>
      </w:pPr>
      <w:r>
        <w:rPr>
          <w:lang w:val="en-GB"/>
        </w:rPr>
        <w:t>Post-op CSF: presence of post-operative CSF leak</w:t>
      </w:r>
    </w:p>
    <w:p>
      <w:pPr>
        <w:pStyle w:val="Normal"/>
        <w:jc w:val="both"/>
        <w:rPr>
          <w:lang w:val="en-GB"/>
        </w:rPr>
      </w:pPr>
      <w:r>
        <w:rPr>
          <w:lang w:val="en-GB"/>
        </w:rPr>
        <w:t>Post-hemorrhage: presence of post-operative hemorrhage</w:t>
      </w:r>
    </w:p>
    <w:p>
      <w:pPr>
        <w:pStyle w:val="Normal"/>
        <w:jc w:val="both"/>
        <w:rPr>
          <w:lang w:val="en-GB"/>
        </w:rPr>
      </w:pPr>
      <w:r>
        <w:rPr>
          <w:lang w:val="en-GB"/>
        </w:rPr>
        <w:t>Infezioni post-op: presence of post-operative infections</w:t>
      </w:r>
    </w:p>
    <w:p>
      <w:pPr>
        <w:pStyle w:val="Normal"/>
        <w:jc w:val="both"/>
        <w:rPr>
          <w:lang w:val="en-GB"/>
        </w:rPr>
      </w:pPr>
      <w:r>
        <w:rPr>
          <w:lang w:val="en-GB"/>
        </w:rPr>
        <w:t>Coma: presence of post-operative reduced consciousness state up to coma</w:t>
      </w:r>
    </w:p>
    <w:p>
      <w:pPr>
        <w:pStyle w:val="Normal"/>
        <w:jc w:val="both"/>
        <w:rPr>
          <w:lang w:val="en-GB"/>
        </w:rPr>
      </w:pPr>
      <w:r>
        <w:rPr>
          <w:lang w:val="en-GB"/>
        </w:rPr>
        <w:t>Ischemia post-op: presence of post-operative brain ischemic strokes</w:t>
      </w:r>
    </w:p>
    <w:p>
      <w:pPr>
        <w:pStyle w:val="Normal"/>
        <w:jc w:val="both"/>
        <w:rPr>
          <w:lang w:val="en-GB"/>
        </w:rPr>
      </w:pPr>
      <w:r>
        <w:rPr>
          <w:lang w:val="en-GB"/>
        </w:rPr>
        <w:t>KPS alla dimissione: Karnofsky score at discharge</w:t>
      </w:r>
    </w:p>
    <w:p>
      <w:pPr>
        <w:pStyle w:val="Normal"/>
        <w:jc w:val="both"/>
        <w:rPr>
          <w:lang w:val="en-GB"/>
        </w:rPr>
      </w:pPr>
      <w:r>
        <w:rPr>
          <w:lang w:val="en-GB"/>
        </w:rPr>
        <w:t>Deficit alla dimissione: clinical outcome at discharge</w:t>
      </w:r>
    </w:p>
    <w:p>
      <w:pPr>
        <w:pStyle w:val="Normal"/>
        <w:jc w:val="both"/>
        <w:rPr>
          <w:lang w:val="en-GB"/>
        </w:rPr>
      </w:pPr>
      <w:r>
        <w:rPr>
          <w:lang w:val="en-GB"/>
        </w:rPr>
        <w:t>Istologia: histological results</w:t>
      </w:r>
    </w:p>
    <w:p>
      <w:pPr>
        <w:pStyle w:val="Normal"/>
        <w:jc w:val="both"/>
        <w:rPr>
          <w:lang w:val="en-GB"/>
        </w:rPr>
      </w:pPr>
      <w:r>
        <w:rPr>
          <w:lang w:val="en-GB"/>
        </w:rPr>
        <w:t>Ki-67: Ki-67 index value</w:t>
      </w:r>
    </w:p>
    <w:p>
      <w:pPr>
        <w:pStyle w:val="Normal"/>
        <w:jc w:val="both"/>
        <w:rPr>
          <w:lang w:val="en-GB"/>
        </w:rPr>
      </w:pPr>
      <w:r>
        <w:rPr>
          <w:lang w:val="en-GB"/>
        </w:rPr>
        <w:t>Marker: presence of tissutal bio-markers</w:t>
      </w:r>
    </w:p>
    <w:p>
      <w:pPr>
        <w:pStyle w:val="Normal"/>
        <w:jc w:val="both"/>
        <w:rPr>
          <w:lang w:val="en-GB"/>
        </w:rPr>
      </w:pPr>
      <w:r>
        <w:rPr>
          <w:lang w:val="en-GB"/>
        </w:rPr>
        <w:t>Re-op: second surgery</w:t>
      </w:r>
    </w:p>
    <w:p>
      <w:pPr>
        <w:pStyle w:val="Normal"/>
        <w:jc w:val="both"/>
        <w:rPr>
          <w:lang w:val="en-GB"/>
        </w:rPr>
      </w:pPr>
      <w:r>
        <w:rPr>
          <w:lang w:val="en-GB"/>
        </w:rPr>
        <w:t>Resezione: extent of resection after second surgery</w:t>
      </w:r>
    </w:p>
    <w:p>
      <w:pPr>
        <w:pStyle w:val="Normal"/>
        <w:jc w:val="both"/>
        <w:rPr>
          <w:lang w:val="en-GB"/>
        </w:rPr>
      </w:pPr>
      <w:r>
        <w:rPr>
          <w:lang w:val="en-GB"/>
        </w:rPr>
        <w:t>RDT: type of post-operative radiation therapy</w:t>
      </w:r>
    </w:p>
    <w:p>
      <w:pPr>
        <w:pStyle w:val="Normal"/>
        <w:jc w:val="both"/>
        <w:rPr>
          <w:lang w:val="en-GB"/>
        </w:rPr>
      </w:pPr>
      <w:r>
        <w:rPr>
          <w:lang w:val="en-GB"/>
        </w:rPr>
        <w:t>Complicanze RDT: adverse events related to radiotherapy</w:t>
      </w:r>
    </w:p>
    <w:p>
      <w:pPr>
        <w:pStyle w:val="Normal"/>
        <w:jc w:val="both"/>
        <w:rPr>
          <w:lang w:val="en-GB"/>
        </w:rPr>
      </w:pPr>
      <w:r>
        <w:rPr>
          <w:lang w:val="en-GB"/>
        </w:rPr>
        <w:t>Chemotherapy: type of post-operative chemotherapy</w:t>
      </w:r>
    </w:p>
    <w:p>
      <w:pPr>
        <w:pStyle w:val="Normal"/>
        <w:jc w:val="both"/>
        <w:rPr>
          <w:lang w:val="en-GB"/>
        </w:rPr>
      </w:pPr>
      <w:r>
        <w:rPr>
          <w:lang w:val="en-GB"/>
        </w:rPr>
        <w:t>Recidiva: presence of recurrence</w:t>
      </w:r>
    </w:p>
    <w:p>
      <w:pPr>
        <w:pStyle w:val="Normal"/>
        <w:jc w:val="both"/>
        <w:rPr>
          <w:lang w:val="en-GB"/>
        </w:rPr>
      </w:pPr>
      <w:r>
        <w:rPr>
          <w:lang w:val="en-GB"/>
        </w:rPr>
        <w:t>Tumor related death: mortality due to the tumor</w:t>
      </w:r>
    </w:p>
    <w:p>
      <w:pPr>
        <w:pStyle w:val="Normal"/>
        <w:jc w:val="both"/>
        <w:rPr>
          <w:lang w:val="en-GB"/>
        </w:rPr>
      </w:pPr>
      <w:r>
        <w:rPr>
          <w:lang w:val="en-GB"/>
        </w:rPr>
        <w:t xml:space="preserve">Months: follow-up in months </w:t>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Heading2"/>
        <w:rPr>
          <w:lang w:val="en-GB"/>
        </w:rPr>
      </w:pPr>
      <w:r>
        <w:rPr>
          <w:lang w:val="en-GB"/>
        </w:rPr>
        <w:t>Notes</w:t>
      </w:r>
    </w:p>
    <w:p>
      <w:pPr>
        <w:pStyle w:val="Normal"/>
        <w:rPr>
          <w:lang w:val="en-US"/>
        </w:rPr>
      </w:pPr>
      <w:r>
        <w:rPr/>
        <w:t xml:space="preserve">This dataset is supplement to Cavallo, L. M., Mazzatenta, D., d’Avella, E., Catapano, D., Fontanella, M. M., Locatelli, D., Luglietto, D., Milani, D., Solari, D., Vindigni, M., Zenga, F., Zona, G., &amp; Cappabianca, P. (2020). The management of clival chordomas: an Italian multicentric study. </w:t>
      </w:r>
      <w:r>
        <w:rPr>
          <w:rStyle w:val="Emphasis"/>
        </w:rPr>
        <w:t>Journal of Neurosurgery</w:t>
      </w:r>
      <w:r>
        <w:rPr/>
        <w:t xml:space="preserve">, </w:t>
      </w:r>
      <w:r>
        <w:rPr>
          <w:rStyle w:val="Emphasis"/>
        </w:rPr>
        <w:t>135</w:t>
      </w:r>
      <w:r>
        <w:rPr/>
        <w:t xml:space="preserve">(1), 93-102. </w:t>
      </w:r>
      <w:hyperlink r:id="rId3" w:tgtFrame="_blank">
        <w:r>
          <w:rPr>
            <w:rStyle w:val="InternetLink"/>
          </w:rPr>
          <w:t>https://doi.org/10.3171/2020.5.JNS20925</w:t>
        </w:r>
      </w:hyperlink>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imes">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Open Sans">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Arial" w:hAnsi="Arial" w:eastAsia="Arial" w:cs="Arial"/>
      <w:color w:val="auto"/>
      <w:kern w:val="0"/>
      <w:sz w:val="24"/>
      <w:szCs w:val="24"/>
      <w:lang w:val="it-IT" w:eastAsia="it-IT" w:bidi="ar-SA"/>
    </w:rPr>
  </w:style>
  <w:style w:type="paragraph" w:styleId="Heading1">
    <w:name w:val="Heading 1"/>
    <w:uiPriority w:val="9"/>
    <w:qFormat/>
    <w:pPr>
      <w:widowControl/>
      <w:suppressAutoHyphens w:val="true"/>
      <w:bidi w:val="0"/>
      <w:spacing w:before="240" w:after="120"/>
      <w:jc w:val="left"/>
      <w:outlineLvl w:val="0"/>
    </w:pPr>
    <w:rPr>
      <w:rFonts w:ascii="Arial" w:hAnsi="Arial" w:eastAsia="Arial" w:cs="Arial"/>
      <w:b/>
      <w:bCs/>
      <w:color w:val="auto"/>
      <w:kern w:val="0"/>
      <w:sz w:val="32"/>
      <w:szCs w:val="32"/>
      <w:lang w:val="it-IT" w:eastAsia="it-IT" w:bidi="ar-SA"/>
    </w:rPr>
  </w:style>
  <w:style w:type="paragraph" w:styleId="Heading2">
    <w:name w:val="Heading 2"/>
    <w:uiPriority w:val="9"/>
    <w:unhideWhenUsed/>
    <w:qFormat/>
    <w:pPr>
      <w:widowControl/>
      <w:suppressAutoHyphens w:val="true"/>
      <w:bidi w:val="0"/>
      <w:spacing w:before="200" w:after="100"/>
      <w:jc w:val="left"/>
      <w:outlineLvl w:val="1"/>
    </w:pPr>
    <w:rPr>
      <w:rFonts w:ascii="Arial" w:hAnsi="Arial" w:eastAsia="Arial" w:cs="Arial"/>
      <w:b/>
      <w:bCs/>
      <w:color w:val="auto"/>
      <w:kern w:val="0"/>
      <w:sz w:val="28"/>
      <w:szCs w:val="28"/>
      <w:lang w:val="it-IT" w:eastAsia="it-IT" w:bidi="ar-SA"/>
    </w:rPr>
  </w:style>
  <w:style w:type="paragraph" w:styleId="Heading3">
    <w:name w:val="Heading 3"/>
    <w:uiPriority w:val="9"/>
    <w:semiHidden/>
    <w:unhideWhenUsed/>
    <w:qFormat/>
    <w:pPr>
      <w:widowControl/>
      <w:suppressAutoHyphens w:val="true"/>
      <w:bidi w:val="0"/>
      <w:spacing w:before="0" w:after="0"/>
      <w:jc w:val="left"/>
      <w:outlineLvl w:val="2"/>
    </w:pPr>
    <w:rPr>
      <w:rFonts w:ascii="Arial" w:hAnsi="Arial" w:eastAsia="Arial" w:cs="Arial"/>
      <w:color w:val="1F4D78"/>
      <w:kern w:val="0"/>
      <w:sz w:val="24"/>
      <w:szCs w:val="24"/>
      <w:lang w:val="it-IT" w:eastAsia="it-IT" w:bidi="ar-SA"/>
    </w:rPr>
  </w:style>
  <w:style w:type="paragraph" w:styleId="Heading4">
    <w:name w:val="Heading 4"/>
    <w:uiPriority w:val="9"/>
    <w:semiHidden/>
    <w:unhideWhenUsed/>
    <w:qFormat/>
    <w:pPr>
      <w:widowControl/>
      <w:suppressAutoHyphens w:val="true"/>
      <w:bidi w:val="0"/>
      <w:spacing w:before="0" w:after="0"/>
      <w:jc w:val="left"/>
      <w:outlineLvl w:val="3"/>
    </w:pPr>
    <w:rPr>
      <w:rFonts w:ascii="Arial" w:hAnsi="Arial" w:eastAsia="Arial" w:cs="Arial"/>
      <w:i/>
      <w:iCs/>
      <w:color w:val="2E74B5"/>
      <w:kern w:val="0"/>
      <w:sz w:val="24"/>
      <w:szCs w:val="24"/>
      <w:lang w:val="it-IT" w:eastAsia="it-IT" w:bidi="ar-SA"/>
    </w:rPr>
  </w:style>
  <w:style w:type="paragraph" w:styleId="Heading5">
    <w:name w:val="Heading 5"/>
    <w:uiPriority w:val="9"/>
    <w:semiHidden/>
    <w:unhideWhenUsed/>
    <w:qFormat/>
    <w:pPr>
      <w:widowControl/>
      <w:suppressAutoHyphens w:val="true"/>
      <w:bidi w:val="0"/>
      <w:spacing w:before="0" w:after="0"/>
      <w:jc w:val="left"/>
      <w:outlineLvl w:val="4"/>
    </w:pPr>
    <w:rPr>
      <w:rFonts w:ascii="Arial" w:hAnsi="Arial" w:eastAsia="Arial" w:cs="Arial"/>
      <w:color w:val="2E74B5"/>
      <w:kern w:val="0"/>
      <w:sz w:val="24"/>
      <w:szCs w:val="24"/>
      <w:lang w:val="it-IT" w:eastAsia="it-IT" w:bidi="ar-SA"/>
    </w:rPr>
  </w:style>
  <w:style w:type="paragraph" w:styleId="Heading6">
    <w:name w:val="Heading 6"/>
    <w:uiPriority w:val="9"/>
    <w:semiHidden/>
    <w:unhideWhenUsed/>
    <w:qFormat/>
    <w:pPr>
      <w:widowControl/>
      <w:suppressAutoHyphens w:val="true"/>
      <w:bidi w:val="0"/>
      <w:spacing w:before="0" w:after="0"/>
      <w:jc w:val="left"/>
      <w:outlineLvl w:val="5"/>
    </w:pPr>
    <w:rPr>
      <w:rFonts w:ascii="Arial" w:hAnsi="Arial" w:eastAsia="Arial" w:cs="Arial"/>
      <w:color w:val="1F4D78"/>
      <w:kern w:val="0"/>
      <w:sz w:val="24"/>
      <w:szCs w:val="24"/>
      <w:lang w:val="it-IT" w:eastAsia="it-IT" w:bidi="ar-SA"/>
    </w:rPr>
  </w:style>
  <w:style w:type="character" w:styleId="DefaultParagraphFont" w:default="1">
    <w:name w:val="Default Paragraph Font"/>
    <w:uiPriority w:val="1"/>
    <w:semiHidden/>
    <w:unhideWhenUsed/>
    <w:qFormat/>
    <w:rPr/>
  </w:style>
  <w:style w:type="character" w:styleId="Internet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Anchor">
    <w:name w:val="Footnote Anchor"/>
    <w:rPr>
      <w:vertAlign w:val="superscript"/>
    </w:rPr>
  </w:style>
  <w:style w:type="character" w:styleId="TestonotaapidipaginaCarattere" w:customStyle="1">
    <w:name w:val="Testo nota a piè di pagina Carattere"/>
    <w:link w:val="Footnote"/>
    <w:uiPriority w:val="99"/>
    <w:semiHidden/>
    <w:unhideWhenUsed/>
    <w:qFormat/>
    <w:rPr>
      <w:sz w:val="20"/>
      <w:szCs w:val="20"/>
    </w:rPr>
  </w:style>
  <w:style w:type="character" w:styleId="Emphasis">
    <w:name w:val="Emphasis"/>
    <w:basedOn w:val="DefaultParagraphFont"/>
    <w:uiPriority w:val="20"/>
    <w:qFormat/>
    <w:rsid w:val="00513a08"/>
    <w:rPr>
      <w:i/>
      <w:iCs/>
    </w:rPr>
  </w:style>
  <w:style w:type="character" w:styleId="Personname" w:customStyle="1">
    <w:name w:val="person_name"/>
    <w:basedOn w:val="DefaultParagraphFont"/>
    <w:qFormat/>
    <w:rsid w:val="00513a08"/>
    <w:rPr/>
  </w:style>
  <w:style w:type="character" w:styleId="Appleconvertedspace" w:customStyle="1">
    <w:name w:val="apple-converted-space"/>
    <w:basedOn w:val="DefaultParagraphFont"/>
    <w:qFormat/>
    <w:rsid w:val="00513a08"/>
    <w:rPr/>
  </w:style>
  <w:style w:type="character" w:styleId="Strong">
    <w:name w:val="Strong"/>
    <w:basedOn w:val="DefaultParagraphFont"/>
    <w:uiPriority w:val="22"/>
    <w:qFormat/>
    <w:rsid w:val="00513a08"/>
    <w:rPr>
      <w:b/>
      <w:bCs/>
    </w:rPr>
  </w:style>
  <w:style w:type="character" w:styleId="S1" w:customStyle="1">
    <w:name w:val="s1"/>
    <w:basedOn w:val="DefaultParagraphFont"/>
    <w:qFormat/>
    <w:rsid w:val="00a2015c"/>
    <w:rPr>
      <w:rFonts w:ascii="Times" w:hAnsi="Times"/>
      <w:sz w:val="9"/>
      <w:szCs w:val="9"/>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uiPriority w:val="10"/>
    <w:qFormat/>
    <w:pPr>
      <w:widowControl/>
      <w:suppressAutoHyphens w:val="true"/>
      <w:bidi w:val="0"/>
      <w:spacing w:before="0" w:after="0"/>
      <w:jc w:val="left"/>
    </w:pPr>
    <w:rPr>
      <w:rFonts w:ascii="Arial" w:hAnsi="Arial" w:eastAsia="Arial" w:cs="Arial"/>
      <w:color w:val="auto"/>
      <w:kern w:val="0"/>
      <w:sz w:val="56"/>
      <w:szCs w:val="56"/>
      <w:lang w:val="it-IT" w:eastAsia="it-IT" w:bidi="ar-SA"/>
    </w:rPr>
  </w:style>
  <w:style w:type="paragraph" w:styleId="Strong1" w:customStyle="1">
    <w:name w:val="Strong1"/>
    <w:qFormat/>
    <w:pPr>
      <w:widowControl/>
      <w:suppressAutoHyphens w:val="true"/>
      <w:bidi w:val="0"/>
      <w:spacing w:before="0" w:after="0"/>
      <w:jc w:val="left"/>
    </w:pPr>
    <w:rPr>
      <w:rFonts w:ascii="Arial" w:hAnsi="Arial" w:eastAsia="Arial" w:cs="Arial"/>
      <w:b/>
      <w:bCs/>
      <w:color w:val="auto"/>
      <w:kern w:val="0"/>
      <w:sz w:val="24"/>
      <w:szCs w:val="24"/>
      <w:lang w:val="it-IT" w:eastAsia="it-IT" w:bidi="ar-SA"/>
    </w:rPr>
  </w:style>
  <w:style w:type="paragraph" w:styleId="ListParagraph">
    <w:name w:val="List Paragraph"/>
    <w:qFormat/>
    <w:pPr>
      <w:widowControl/>
      <w:suppressAutoHyphens w:val="true"/>
      <w:bidi w:val="0"/>
      <w:spacing w:before="0" w:after="0"/>
      <w:jc w:val="left"/>
    </w:pPr>
    <w:rPr>
      <w:rFonts w:ascii="Arial" w:hAnsi="Arial" w:eastAsia="Arial" w:cs="Arial"/>
      <w:color w:val="auto"/>
      <w:kern w:val="0"/>
      <w:sz w:val="24"/>
      <w:szCs w:val="24"/>
      <w:lang w:val="it-IT" w:eastAsia="it-IT" w:bidi="ar-SA"/>
    </w:rPr>
  </w:style>
  <w:style w:type="paragraph" w:styleId="Footnote">
    <w:name w:val="Footnote Text"/>
    <w:link w:val="TestonotaapidipaginaCarattere"/>
    <w:uiPriority w:val="99"/>
    <w:semiHidden/>
    <w:unhideWhenUsed/>
    <w:pPr>
      <w:widowControl/>
      <w:suppressAutoHyphens w:val="true"/>
      <w:bidi w:val="0"/>
      <w:spacing w:before="0" w:after="0"/>
      <w:jc w:val="left"/>
    </w:pPr>
    <w:rPr>
      <w:rFonts w:ascii="Arial" w:hAnsi="Arial" w:eastAsia="Arial" w:cs="Arial"/>
      <w:color w:val="auto"/>
      <w:kern w:val="0"/>
      <w:sz w:val="20"/>
      <w:szCs w:val="20"/>
      <w:lang w:val="it-IT" w:eastAsia="it-IT" w:bidi="ar-SA"/>
    </w:rPr>
  </w:style>
  <w:style w:type="paragraph" w:styleId="NormalWeb">
    <w:name w:val="Normal (Web)"/>
    <w:basedOn w:val="Normal"/>
    <w:uiPriority w:val="99"/>
    <w:semiHidden/>
    <w:unhideWhenUsed/>
    <w:qFormat/>
    <w:rsid w:val="00513a08"/>
    <w:pPr>
      <w:spacing w:beforeAutospacing="1" w:afterAutospacing="1"/>
    </w:pPr>
    <w:rPr>
      <w:rFonts w:ascii="Times New Roman" w:hAnsi="Times New Roman" w:eastAsia="Times New Roman" w:cs="Times New Roman"/>
    </w:rPr>
  </w:style>
  <w:style w:type="paragraph" w:styleId="P1" w:customStyle="1">
    <w:name w:val="p1"/>
    <w:basedOn w:val="Normal"/>
    <w:qFormat/>
    <w:rsid w:val="00a2015c"/>
    <w:pPr/>
    <w:rPr>
      <w:rFonts w:ascii="Times" w:hAnsi="Times" w:eastAsia="Times New Roman" w:cs="Times New Roman"/>
      <w:color w:val="141413"/>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reativecommons.org/licenses/by-nc-nd/4.0/" TargetMode="External"/><Relationship Id="rId3" Type="http://schemas.openxmlformats.org/officeDocument/2006/relationships/hyperlink" Target="https://doi.org/10.3171/2020.5.JNS20925"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4</Pages>
  <Words>912</Words>
  <Characters>6230</Characters>
  <CharactersWithSpaces>7055</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2026-05-11T14:15:00Z</dcterms:created>
  <dc:creator>Un-named</dc:creator>
  <dc:description/>
  <dc:language>en-US</dc:language>
  <cp:lastModifiedBy/>
  <dcterms:modified xsi:type="dcterms:W3CDTF">2026-05-14T10:38:17Z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