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21DC4" w14:textId="77777777" w:rsidR="00D90461" w:rsidRPr="00315F1A" w:rsidRDefault="00D90461" w:rsidP="00D90461">
      <w:r w:rsidRPr="00315F1A">
        <w:t>README file</w:t>
      </w:r>
    </w:p>
    <w:p w14:paraId="24D49446" w14:textId="0D63CC1D" w:rsidR="00D90461" w:rsidRPr="00315F1A" w:rsidRDefault="00D90461" w:rsidP="00D90461">
      <w:r w:rsidRPr="00315F1A">
        <w:t>==================================================</w:t>
      </w:r>
    </w:p>
    <w:p w14:paraId="2DB14564" w14:textId="5407397E" w:rsidR="00D90461" w:rsidRPr="00315F1A" w:rsidRDefault="00D90461" w:rsidP="00D90461">
      <w:r w:rsidRPr="00315F1A">
        <w:t xml:space="preserve">Dataset Title: </w:t>
      </w:r>
      <w:r w:rsidR="00AF560D">
        <w:t xml:space="preserve">Procedural </w:t>
      </w:r>
      <w:r w:rsidR="00AF560D" w:rsidRPr="00AF560D">
        <w:t xml:space="preserve">Barriers </w:t>
      </w:r>
      <w:r w:rsidR="00AF560D">
        <w:t xml:space="preserve">to Access Asylum </w:t>
      </w:r>
      <w:r w:rsidR="00AF560D" w:rsidRPr="00AF560D">
        <w:t>and Judicial Outcomes</w:t>
      </w:r>
      <w:r w:rsidR="00AF560D">
        <w:t xml:space="preserve"> in Chile</w:t>
      </w:r>
      <w:r w:rsidR="00AF560D" w:rsidRPr="00AF560D">
        <w:t xml:space="preserve"> (2013–2024)</w:t>
      </w:r>
    </w:p>
    <w:p w14:paraId="305ACE23" w14:textId="07B5869C" w:rsidR="00555B0B" w:rsidRPr="00315F1A" w:rsidRDefault="00D90461" w:rsidP="00D90461">
      <w:r w:rsidRPr="00315F1A">
        <w:t>Dataset Author:</w:t>
      </w:r>
    </w:p>
    <w:p w14:paraId="1B1AA87D" w14:textId="59F9B226" w:rsidR="0052322F" w:rsidRDefault="00D90461" w:rsidP="00D90461">
      <w:r w:rsidRPr="00315F1A">
        <w:t>Sara Mariella Lambertini (</w:t>
      </w:r>
      <w:r w:rsidR="008A143A" w:rsidRPr="00315F1A">
        <w:t>Department of Political and Social Sciences, University of Bologna</w:t>
      </w:r>
      <w:r w:rsidRPr="00315F1A">
        <w:t xml:space="preserve">), ORCID: 0000-0002-3204-2200, </w:t>
      </w:r>
      <w:hyperlink r:id="rId5" w:history="1">
        <w:r w:rsidR="00555B0B" w:rsidRPr="00315F1A">
          <w:rPr>
            <w:rStyle w:val="Hyperlink"/>
          </w:rPr>
          <w:t>sara.lambertini8@unibo.it</w:t>
        </w:r>
      </w:hyperlink>
      <w:r w:rsidRPr="00315F1A">
        <w:t>;</w:t>
      </w:r>
    </w:p>
    <w:p w14:paraId="53D6297F" w14:textId="77777777" w:rsidR="00315F1A" w:rsidRDefault="00315F1A" w:rsidP="00D90461"/>
    <w:p w14:paraId="025ACB77" w14:textId="2DFCBC72" w:rsidR="00D90461" w:rsidRPr="00315F1A" w:rsidRDefault="00D90461" w:rsidP="00D90461">
      <w:r w:rsidRPr="00315F1A">
        <w:t>Data Set Contact Person:</w:t>
      </w:r>
    </w:p>
    <w:p w14:paraId="703C4335" w14:textId="0D2B7DE5" w:rsidR="00D90461" w:rsidRPr="00315F1A" w:rsidRDefault="00D90461" w:rsidP="00D90461">
      <w:r w:rsidRPr="00315F1A">
        <w:t>Sara Mariella Lambertini (</w:t>
      </w:r>
      <w:r w:rsidR="00756A03" w:rsidRPr="00315F1A">
        <w:t>Department of Political and Social Sciences, University of Bologna</w:t>
      </w:r>
      <w:r w:rsidRPr="00315F1A">
        <w:t>), ORCID: 0000-0002-3204-2200, sara.lambertini8@unibo.it;</w:t>
      </w:r>
    </w:p>
    <w:p w14:paraId="52EB4430" w14:textId="77777777" w:rsidR="00D90461" w:rsidRPr="00315F1A" w:rsidRDefault="00D90461" w:rsidP="00D90461"/>
    <w:p w14:paraId="26A3C0A1" w14:textId="77777777" w:rsidR="00D90461" w:rsidRPr="00315F1A" w:rsidRDefault="00D90461" w:rsidP="00D90461">
      <w:r w:rsidRPr="00315F1A">
        <w:t>Data Set License:</w:t>
      </w:r>
    </w:p>
    <w:p w14:paraId="73219622" w14:textId="77777777" w:rsidR="00D90461" w:rsidRPr="00315F1A" w:rsidRDefault="00D90461" w:rsidP="00D90461">
      <w:r w:rsidRPr="00315F1A">
        <w:t>This data set is distributed under a Creative Commons Attribution 4.0 International (CC BY 4.0)</w:t>
      </w:r>
    </w:p>
    <w:p w14:paraId="6A8998A6" w14:textId="77777777" w:rsidR="00D90461" w:rsidRPr="00315F1A" w:rsidRDefault="00D90461" w:rsidP="00D90461"/>
    <w:p w14:paraId="3BB213B6" w14:textId="23B2F25C" w:rsidR="00D90461" w:rsidRPr="00315F1A" w:rsidRDefault="00D90461" w:rsidP="00D90461">
      <w:r w:rsidRPr="00315F1A">
        <w:t>Publication Year: 2026</w:t>
      </w:r>
    </w:p>
    <w:p w14:paraId="39AB0D2D" w14:textId="77777777" w:rsidR="00D90461" w:rsidRPr="00315F1A" w:rsidRDefault="00D90461" w:rsidP="00D90461"/>
    <w:p w14:paraId="72254BF0" w14:textId="77777777" w:rsidR="00D90461" w:rsidRPr="00315F1A" w:rsidRDefault="00D90461" w:rsidP="00D90461">
      <w:r w:rsidRPr="00315F1A">
        <w:t>Project Info:</w:t>
      </w:r>
    </w:p>
    <w:p w14:paraId="1BDF392A" w14:textId="26748A26" w:rsidR="00D90461" w:rsidRPr="00315F1A" w:rsidRDefault="00D90461" w:rsidP="00D90461">
      <w:r w:rsidRPr="00315F1A">
        <w:t>ACCESS, Gatekeepers to International Refugee Law</w:t>
      </w:r>
      <w:r w:rsidR="00D358BA">
        <w:t>?</w:t>
      </w:r>
      <w:r w:rsidRPr="00315F1A">
        <w:t xml:space="preserve"> - The Role of Courts in Shaping Access to Asylum, Project ID: 101078683, Funded by: EC</w:t>
      </w:r>
    </w:p>
    <w:p w14:paraId="7C076357" w14:textId="77777777" w:rsidR="00D90461" w:rsidRPr="00315F1A" w:rsidRDefault="00D90461" w:rsidP="00D90461"/>
    <w:p w14:paraId="0B9729E0" w14:textId="16105BEB" w:rsidR="00D90461" w:rsidRDefault="00D90461" w:rsidP="00D90461">
      <w:r w:rsidRPr="00315F1A">
        <w:t>Data set Contents</w:t>
      </w:r>
    </w:p>
    <w:p w14:paraId="67BB8723" w14:textId="00643EAF" w:rsidR="00903E72" w:rsidRDefault="00903E72" w:rsidP="00D90461">
      <w:r>
        <w:t>The dataset consists of two files</w:t>
      </w:r>
    </w:p>
    <w:p w14:paraId="3BF9F64C" w14:textId="4DC3C24C" w:rsidR="00903E72" w:rsidRDefault="00903E72" w:rsidP="00D90461">
      <w:r w:rsidRPr="00903E72">
        <w:t>Chilean_Courts_Procedural_Barriers_2013_2024.xlsx</w:t>
      </w:r>
      <w:r>
        <w:br/>
      </w:r>
      <w:r w:rsidRPr="00903E72">
        <w:t>Chilean_Courts_Procedural_Barriers_2013_2024</w:t>
      </w:r>
      <w:r>
        <w:t>_README.docx</w:t>
      </w:r>
    </w:p>
    <w:p w14:paraId="66688832" w14:textId="77777777" w:rsidR="003402BF" w:rsidRPr="00315F1A" w:rsidRDefault="003402BF" w:rsidP="00D90461"/>
    <w:p w14:paraId="412E2C8C" w14:textId="77777777" w:rsidR="00D90461" w:rsidRPr="00315F1A" w:rsidRDefault="00D90461" w:rsidP="00D90461">
      <w:r w:rsidRPr="00315F1A">
        <w:t>Abstract</w:t>
      </w:r>
    </w:p>
    <w:p w14:paraId="12CE4F1C" w14:textId="482C7BDC" w:rsidR="00890251" w:rsidRPr="00315F1A" w:rsidRDefault="00890251" w:rsidP="00D90461">
      <w:r w:rsidRPr="00890251">
        <w:t>Procedural Barriers to Accessing Asylum and Judicial Outcomes in Chile (2013–2024)</w:t>
      </w:r>
      <w:r w:rsidR="001B70AC" w:rsidRPr="001B70AC">
        <w:t xml:space="preserve"> is a repository of 584 judicial decisions</w:t>
      </w:r>
      <w:r w:rsidR="003402BF" w:rsidRPr="003402BF">
        <w:t xml:space="preserve"> that document the various administrative obstacles to formalizing asylum applications in Chile. The dataset includes 292 rulings from the Court of Appeals (first instance) and 292 corresponding decisions from the Supreme Court (second instance). Each record includes case metadata, the main procedural barriers encountered, and the final judicial outcomes at both levels </w:t>
      </w:r>
      <w:r w:rsidR="003402BF" w:rsidRPr="003402BF">
        <w:lastRenderedPageBreak/>
        <w:t>of the judicial system, facilitating an evidence-based analysis of access to the refugee status determination procedure and appeal trends over eleven years.</w:t>
      </w:r>
    </w:p>
    <w:p w14:paraId="16623476" w14:textId="77777777" w:rsidR="00D90461" w:rsidRPr="00315F1A" w:rsidRDefault="00D90461" w:rsidP="00D90461"/>
    <w:p w14:paraId="1BCA2B08" w14:textId="1B43A6D4" w:rsidR="00D90461" w:rsidRPr="00315F1A" w:rsidRDefault="00D90461" w:rsidP="00D90461">
      <w:r w:rsidRPr="00315F1A">
        <w:t>Content of the files:</w:t>
      </w:r>
    </w:p>
    <w:p w14:paraId="43E7E7FE" w14:textId="77777777" w:rsidR="00903E72" w:rsidRDefault="00903E72" w:rsidP="00D90461"/>
    <w:p w14:paraId="3036D3A5" w14:textId="77777777" w:rsidR="004D6A03" w:rsidRPr="00315F1A" w:rsidRDefault="004D6A03" w:rsidP="00D90461"/>
    <w:p w14:paraId="673F6283" w14:textId="77777777" w:rsidR="00D90461" w:rsidRPr="00315F1A" w:rsidRDefault="00D90461" w:rsidP="00D90461">
      <w:r w:rsidRPr="00315F1A">
        <w:t>Data sources</w:t>
      </w:r>
    </w:p>
    <w:p w14:paraId="232C9A2C" w14:textId="041E2D61" w:rsidR="00B94252" w:rsidRPr="00315F1A" w:rsidRDefault="004D6A03" w:rsidP="00B94252">
      <w:r w:rsidRPr="004D6A03">
        <w:t>The judicial decisions contained in this dataset were obtained from the official digital repository of Chile</w:t>
      </w:r>
      <w:r>
        <w:t xml:space="preserve"> </w:t>
      </w:r>
      <w:r w:rsidRPr="004D6A03">
        <w:t>Unified Sentence Portal</w:t>
      </w:r>
      <w:r>
        <w:t xml:space="preserve"> (</w:t>
      </w:r>
      <w:r w:rsidRPr="003402BF">
        <w:rPr>
          <w:i/>
          <w:iCs/>
        </w:rPr>
        <w:t xml:space="preserve">Portal </w:t>
      </w:r>
      <w:proofErr w:type="spellStart"/>
      <w:r w:rsidRPr="003402BF">
        <w:rPr>
          <w:i/>
          <w:iCs/>
        </w:rPr>
        <w:t>Unificado</w:t>
      </w:r>
      <w:proofErr w:type="spellEnd"/>
      <w:r w:rsidRPr="003402BF">
        <w:rPr>
          <w:i/>
          <w:iCs/>
        </w:rPr>
        <w:t xml:space="preserve"> de </w:t>
      </w:r>
      <w:proofErr w:type="spellStart"/>
      <w:r w:rsidRPr="003402BF">
        <w:rPr>
          <w:i/>
          <w:iCs/>
        </w:rPr>
        <w:t>Sentencias</w:t>
      </w:r>
      <w:proofErr w:type="spellEnd"/>
      <w:r>
        <w:t>)</w:t>
      </w:r>
      <w:r w:rsidR="00B94252" w:rsidRPr="00315F1A">
        <w:t xml:space="preserve">: </w:t>
      </w:r>
      <w:hyperlink r:id="rId6" w:history="1">
        <w:r w:rsidRPr="00B930D8">
          <w:rPr>
            <w:rStyle w:val="Hyperlink"/>
          </w:rPr>
          <w:t>https://www.pjud.cl/portal-unificado-sentencias</w:t>
        </w:r>
      </w:hyperlink>
      <w:r>
        <w:t xml:space="preserve"> </w:t>
      </w:r>
      <w:r w:rsidR="004A270C" w:rsidRPr="00315F1A">
        <w:t>(In Spanish)</w:t>
      </w:r>
    </w:p>
    <w:p w14:paraId="69A8E0D3" w14:textId="77777777" w:rsidR="00B506F2" w:rsidRPr="00315F1A" w:rsidRDefault="00B506F2" w:rsidP="00D90461"/>
    <w:p w14:paraId="6074F8B1" w14:textId="77777777" w:rsidR="00D90461" w:rsidRPr="00315F1A" w:rsidRDefault="00D90461" w:rsidP="00D90461">
      <w:r w:rsidRPr="00315F1A">
        <w:t>Methodology</w:t>
      </w:r>
    </w:p>
    <w:p w14:paraId="57E8E33C" w14:textId="7F66C64C" w:rsidR="007C2FB0" w:rsidRPr="00315F1A" w:rsidRDefault="007C2FB0" w:rsidP="007C2FB0">
      <w:r w:rsidRPr="00315F1A">
        <w:t>The data collection and processing for the dataset were conducted as follows:</w:t>
      </w:r>
    </w:p>
    <w:p w14:paraId="0D2AFECA" w14:textId="179242E9" w:rsidR="003756C3" w:rsidRDefault="007C2FB0" w:rsidP="003756C3">
      <w:r w:rsidRPr="00315F1A">
        <w:t xml:space="preserve">Data Collection: </w:t>
      </w:r>
      <w:r w:rsidR="003756C3">
        <w:t>Systematic analysis of judgments issued by the Chilean Courts of Appeal (CAs) and the Supreme Court (SC) between 2013 and 2024.</w:t>
      </w:r>
    </w:p>
    <w:p w14:paraId="457D527D" w14:textId="57620CF3" w:rsidR="003756C3" w:rsidRDefault="003756C3" w:rsidP="003756C3">
      <w:r>
        <w:t>Judgments were retrieved from the electronic database of the Chilean Judiciary (</w:t>
      </w:r>
      <w:r w:rsidRPr="003402BF">
        <w:rPr>
          <w:i/>
          <w:iCs/>
        </w:rPr>
        <w:t xml:space="preserve">Portal </w:t>
      </w:r>
      <w:proofErr w:type="spellStart"/>
      <w:r w:rsidRPr="003402BF">
        <w:rPr>
          <w:i/>
          <w:iCs/>
        </w:rPr>
        <w:t>Unificado</w:t>
      </w:r>
      <w:proofErr w:type="spellEnd"/>
      <w:r w:rsidRPr="003402BF">
        <w:rPr>
          <w:i/>
          <w:iCs/>
        </w:rPr>
        <w:t xml:space="preserve"> de </w:t>
      </w:r>
      <w:proofErr w:type="spellStart"/>
      <w:r w:rsidRPr="003402BF">
        <w:rPr>
          <w:i/>
          <w:iCs/>
        </w:rPr>
        <w:t>Sentencias</w:t>
      </w:r>
      <w:proofErr w:type="spellEnd"/>
      <w:r>
        <w:t>) between March and April 2025 using a structured Boolean search strategy in Spanish. Searches combined institutional identifiers referring to the competent migration authorities—the Department of Migration and Aliens (</w:t>
      </w:r>
      <w:r w:rsidRPr="003402BF">
        <w:rPr>
          <w:i/>
          <w:iCs/>
        </w:rPr>
        <w:t xml:space="preserve">Departamento de </w:t>
      </w:r>
      <w:proofErr w:type="spellStart"/>
      <w:r w:rsidRPr="003402BF">
        <w:rPr>
          <w:i/>
          <w:iCs/>
        </w:rPr>
        <w:t>Extranjeria</w:t>
      </w:r>
      <w:proofErr w:type="spellEnd"/>
      <w:r w:rsidRPr="003402BF">
        <w:rPr>
          <w:i/>
          <w:iCs/>
        </w:rPr>
        <w:t xml:space="preserve"> y </w:t>
      </w:r>
      <w:proofErr w:type="spellStart"/>
      <w:r w:rsidRPr="003402BF">
        <w:rPr>
          <w:i/>
          <w:iCs/>
        </w:rPr>
        <w:t>Migracion</w:t>
      </w:r>
      <w:proofErr w:type="spellEnd"/>
      <w:r>
        <w:t>, DEM), active until 2022, and the National Migration Service (</w:t>
      </w:r>
      <w:r w:rsidRPr="003402BF">
        <w:rPr>
          <w:i/>
          <w:iCs/>
        </w:rPr>
        <w:t xml:space="preserve">Servicio Nacional de </w:t>
      </w:r>
      <w:proofErr w:type="spellStart"/>
      <w:r w:rsidRPr="003402BF">
        <w:rPr>
          <w:i/>
          <w:iCs/>
        </w:rPr>
        <w:t>Migraciones</w:t>
      </w:r>
      <w:proofErr w:type="spellEnd"/>
      <w:r>
        <w:t>, SERMIG), active from 2022—with procedural terms associated with barriers to accessing the asylum procedure. These included combinations of “pre-admissibility” and “asylum”, “verbal refusal” and “asylum”, “self-reporting” and “asylum”, and “formalization of the asylum application”.</w:t>
      </w:r>
    </w:p>
    <w:p w14:paraId="73D26DB5" w14:textId="0ADF3FB2" w:rsidR="003756C3" w:rsidRDefault="003756C3" w:rsidP="003756C3">
      <w:r>
        <w:t>The final dataset comprises 584 judgments, constituting 292 complete appellate case pairs, which enable a systematic examination of evolving judicial reasoning throughout the appellate process.</w:t>
      </w:r>
    </w:p>
    <w:p w14:paraId="6AC7B2F6" w14:textId="77777777" w:rsidR="003756C3" w:rsidRDefault="003756C3" w:rsidP="003756C3"/>
    <w:p w14:paraId="71FE6EED" w14:textId="78F75519" w:rsidR="003756C3" w:rsidRDefault="003756C3" w:rsidP="003756C3">
      <w:r>
        <w:t>Data Coding and Analysis: Each judgment was manually reviewed and coded by the author using a structured coding protocol developed prior to the analysis. Manual coding was preferred because the research sought to identify both procedural variables and legally nuanced forms of judicial reasoning that cannot be reliably captured through automated text analysis.</w:t>
      </w:r>
    </w:p>
    <w:p w14:paraId="48F279ED" w14:textId="372A593F" w:rsidR="003756C3" w:rsidRDefault="004531EB" w:rsidP="003756C3">
      <w:r w:rsidRPr="004531EB">
        <w:t>Fourteen variables were systematically identified for each ruling: (i) ruling identifier number in the SC</w:t>
      </w:r>
      <w:r>
        <w:t xml:space="preserve"> (Rol Number)</w:t>
      </w:r>
      <w:r w:rsidRPr="004531EB">
        <w:t>; (ii) date of decision in the SC; (iii) judicial outcome in the SC (upheld or overturned); (iv) presence of dissenting opinion in the SC; (v) Court of Appeals; (vi) ruling identifier number in the CA; (vii) date of decision in the CA; (viii) constitutional remedy employed (</w:t>
      </w:r>
      <w:r>
        <w:t xml:space="preserve">action of </w:t>
      </w:r>
      <w:r w:rsidRPr="004531EB">
        <w:t xml:space="preserve">protection or </w:t>
      </w:r>
      <w:r>
        <w:t xml:space="preserve">writ of </w:t>
      </w:r>
      <w:r w:rsidRPr="004531EB">
        <w:t xml:space="preserve">amparo); (ix) judicial outcome in the CA; (x) administrative barrier(s) litigated; </w:t>
      </w:r>
      <w:r w:rsidRPr="004531EB">
        <w:lastRenderedPageBreak/>
        <w:t>(xi) presentation of dissenting opinions in the CA; (xii) number of applicant(s); (xiii) nationality of the applicants; (xiv) indicators of particular vulnerability (such as minors or family groups)</w:t>
      </w:r>
      <w:r w:rsidR="003756C3">
        <w:t>.</w:t>
      </w:r>
    </w:p>
    <w:p w14:paraId="7A07B5DC" w14:textId="49796854" w:rsidR="00D90461" w:rsidRDefault="003756C3" w:rsidP="00D90461">
      <w:r>
        <w:t>Some judgments involved multiple administrative barriers simultaneously—for example, verbal refusal combined with the requirement of prior self-reporting. To ensure comparability across cases, each judgment was classified according to the principal legal issue addressed by the court and explicitly relied upon in its reasoning. This coding rule was established before data analysis and applied consistently throughout the dataset.</w:t>
      </w:r>
    </w:p>
    <w:p w14:paraId="2616C58E" w14:textId="77777777" w:rsidR="003756C3" w:rsidRPr="00315F1A" w:rsidRDefault="003756C3" w:rsidP="00D90461"/>
    <w:p w14:paraId="14D8A68C" w14:textId="77777777" w:rsidR="00D90461" w:rsidRPr="00315F1A" w:rsidRDefault="00D90461" w:rsidP="00D90461">
      <w:r w:rsidRPr="00315F1A">
        <w:t>List of variables</w:t>
      </w:r>
    </w:p>
    <w:p w14:paraId="6EA1D317" w14:textId="5B6E080C" w:rsidR="00BA437A" w:rsidRDefault="00E903A8" w:rsidP="00BA437A">
      <w:r w:rsidRPr="00E903A8">
        <w:t>Rol Number SC</w:t>
      </w:r>
      <w:r w:rsidR="00BA437A">
        <w:t xml:space="preserve">: </w:t>
      </w:r>
      <w:r w:rsidR="00BB5024">
        <w:t>Supreme</w:t>
      </w:r>
      <w:r w:rsidR="00BB5024" w:rsidRPr="00BB5024">
        <w:t xml:space="preserve"> Court Decision Identification Number</w:t>
      </w:r>
      <w:r w:rsidR="00BB5024">
        <w:t>.</w:t>
      </w:r>
    </w:p>
    <w:p w14:paraId="0848CBE6" w14:textId="6A82EEFF" w:rsidR="00E903A8" w:rsidRDefault="00E903A8" w:rsidP="00BA437A">
      <w:r w:rsidRPr="00E903A8">
        <w:t>Date SC</w:t>
      </w:r>
      <w:r>
        <w:t xml:space="preserve">: </w:t>
      </w:r>
      <w:r w:rsidRPr="00315F1A">
        <w:t>The exact date the judicial decision was issued</w:t>
      </w:r>
      <w:r>
        <w:t xml:space="preserve"> in the Supreme Court</w:t>
      </w:r>
      <w:r w:rsidRPr="00315F1A">
        <w:t xml:space="preserve"> (DD-MM-YYYY).</w:t>
      </w:r>
    </w:p>
    <w:p w14:paraId="19A9A015" w14:textId="4A0C6787" w:rsidR="00E903A8" w:rsidRDefault="00E903A8" w:rsidP="00BA437A">
      <w:r w:rsidRPr="00E903A8">
        <w:t>Decision SC</w:t>
      </w:r>
      <w:r>
        <w:t>:</w:t>
      </w:r>
      <w:r w:rsidR="00BB5024">
        <w:t xml:space="preserve"> A </w:t>
      </w:r>
      <w:r w:rsidR="00BB5024" w:rsidRPr="00BB5024">
        <w:t>Supreme Court decision that can uphold or overturn the decision of the appeals courts</w:t>
      </w:r>
      <w:r w:rsidR="00BB5024">
        <w:t>.</w:t>
      </w:r>
    </w:p>
    <w:p w14:paraId="063B0F1B" w14:textId="6881DA97" w:rsidR="00E903A8" w:rsidRDefault="00E903A8" w:rsidP="00BA437A">
      <w:r w:rsidRPr="00E903A8">
        <w:t>Dissenting Opinion SC</w:t>
      </w:r>
      <w:r>
        <w:t>:</w:t>
      </w:r>
      <w:r w:rsidR="00BB5024">
        <w:t xml:space="preserve"> </w:t>
      </w:r>
      <w:r w:rsidR="004531EB" w:rsidRPr="004531EB">
        <w:t>A dissenting opinion of a Supreme Court Justice, expressed in the decision itself, which may include the reasons for the dissent</w:t>
      </w:r>
      <w:r w:rsidR="00BB5024" w:rsidRPr="00BB5024">
        <w:t>.</w:t>
      </w:r>
    </w:p>
    <w:p w14:paraId="4ACD3064" w14:textId="007EBB19" w:rsidR="00E903A8" w:rsidRDefault="00E903A8" w:rsidP="00BA437A">
      <w:r w:rsidRPr="00E903A8">
        <w:t>Court of Appeal</w:t>
      </w:r>
      <w:r>
        <w:t>:</w:t>
      </w:r>
      <w:r w:rsidR="00BB5024">
        <w:t xml:space="preserve"> </w:t>
      </w:r>
      <w:r w:rsidR="00BB5024" w:rsidRPr="00BB5024">
        <w:t xml:space="preserve">English translation of the name of the Court of Appeals that issued the </w:t>
      </w:r>
      <w:r w:rsidR="00BB5024">
        <w:t>ruling.</w:t>
      </w:r>
    </w:p>
    <w:p w14:paraId="198E7815" w14:textId="4929F744" w:rsidR="00E903A8" w:rsidRDefault="00E903A8" w:rsidP="00BA437A">
      <w:r w:rsidRPr="00E903A8">
        <w:t>Rol Number CA</w:t>
      </w:r>
      <w:r>
        <w:t>:</w:t>
      </w:r>
      <w:r w:rsidR="00BB5024">
        <w:t xml:space="preserve"> </w:t>
      </w:r>
      <w:r w:rsidR="00BB5024" w:rsidRPr="00BB5024">
        <w:t>Appeals Court Decision Identification Number</w:t>
      </w:r>
      <w:r w:rsidR="00BB5024">
        <w:t>.</w:t>
      </w:r>
    </w:p>
    <w:p w14:paraId="606563EE" w14:textId="3AA7AD84" w:rsidR="00E903A8" w:rsidRDefault="00E903A8" w:rsidP="00BA437A">
      <w:r w:rsidRPr="00E903A8">
        <w:t>Date CA</w:t>
      </w:r>
      <w:r>
        <w:t xml:space="preserve">: </w:t>
      </w:r>
      <w:r w:rsidRPr="00315F1A">
        <w:t>The exact date the judicial decision was issued</w:t>
      </w:r>
      <w:r>
        <w:t xml:space="preserve"> in the Court of Appeal</w:t>
      </w:r>
      <w:r w:rsidRPr="00315F1A">
        <w:t xml:space="preserve"> (DD-MM-YYYY).</w:t>
      </w:r>
    </w:p>
    <w:p w14:paraId="64F04DB9" w14:textId="3F8B52AD" w:rsidR="00E903A8" w:rsidRDefault="00E903A8" w:rsidP="00BA437A">
      <w:r w:rsidRPr="00E903A8">
        <w:t>Legal Action</w:t>
      </w:r>
      <w:r>
        <w:t>:</w:t>
      </w:r>
      <w:r w:rsidR="00BB5024">
        <w:t xml:space="preserve"> </w:t>
      </w:r>
      <w:r w:rsidR="00AF560D" w:rsidRPr="00AF560D">
        <w:t>Constitutional remedy used to challenge barriers, specifically the protection action and the writ of amparo (habeas corpus)</w:t>
      </w:r>
      <w:r w:rsidR="001E2647">
        <w:t>, as well as the s</w:t>
      </w:r>
      <w:r w:rsidR="001E2647" w:rsidRPr="001E2647">
        <w:t>pecial appeal of reclamation</w:t>
      </w:r>
      <w:r w:rsidR="001E2647">
        <w:t>.</w:t>
      </w:r>
    </w:p>
    <w:p w14:paraId="780D34D8" w14:textId="7D75C5EF" w:rsidR="00E903A8" w:rsidRDefault="00E903A8" w:rsidP="00BA437A">
      <w:r w:rsidRPr="00E903A8">
        <w:t>Decision CA</w:t>
      </w:r>
      <w:r>
        <w:t>:</w:t>
      </w:r>
      <w:r w:rsidR="00BB5024">
        <w:t xml:space="preserve"> </w:t>
      </w:r>
      <w:r w:rsidR="00BB5024" w:rsidRPr="00BB5024">
        <w:t>Decision of the Court of Appeals that may grant or deny the legal remedy</w:t>
      </w:r>
      <w:r w:rsidR="00BB5024">
        <w:t>.</w:t>
      </w:r>
    </w:p>
    <w:p w14:paraId="383C9B7D" w14:textId="52778E75" w:rsidR="00BB5024" w:rsidRDefault="00E903A8" w:rsidP="00BA437A">
      <w:r w:rsidRPr="00E903A8">
        <w:t>Barrier(s)</w:t>
      </w:r>
      <w:r>
        <w:t>:</w:t>
      </w:r>
      <w:r w:rsidR="007156EB">
        <w:t xml:space="preserve"> </w:t>
      </w:r>
      <w:r w:rsidR="00BB5024" w:rsidRPr="00BB5024">
        <w:t>This refers to any administrative practice or provision that, after individuals have attempted to apply for asylum, prevents them from formalizing their application or initiating asylum proceedings. The following have been identified for this study:</w:t>
      </w:r>
      <w:r w:rsidR="00BB5024">
        <w:t xml:space="preserve"> Verbal refusal, </w:t>
      </w:r>
      <w:proofErr w:type="gramStart"/>
      <w:r w:rsidR="00BB5024">
        <w:t>Pre-screening</w:t>
      </w:r>
      <w:proofErr w:type="gramEnd"/>
      <w:r w:rsidR="00BB5024">
        <w:t xml:space="preserve"> interview, Self-reporting, Removal order, and Quota system. </w:t>
      </w:r>
    </w:p>
    <w:p w14:paraId="61CB181C" w14:textId="35BDE24F" w:rsidR="00E903A8" w:rsidRDefault="00E903A8" w:rsidP="00BA437A">
      <w:r w:rsidRPr="00E903A8">
        <w:t>Dissenting Opinion CA</w:t>
      </w:r>
      <w:r>
        <w:t>:</w:t>
      </w:r>
      <w:r w:rsidR="004531EB">
        <w:t xml:space="preserve"> </w:t>
      </w:r>
      <w:r w:rsidR="004531EB" w:rsidRPr="004531EB">
        <w:t>Dissenting opinion of an appeals court judge, expressed in the decision itself, which may include the reasons for the dissent.</w:t>
      </w:r>
    </w:p>
    <w:p w14:paraId="35602D69" w14:textId="64FD35E2" w:rsidR="00E903A8" w:rsidRDefault="00E903A8" w:rsidP="00BA437A">
      <w:r w:rsidRPr="00E903A8">
        <w:t>No. Applicant(s)</w:t>
      </w:r>
      <w:r>
        <w:t>:</w:t>
      </w:r>
      <w:r w:rsidR="00AF560D">
        <w:t xml:space="preserve"> </w:t>
      </w:r>
      <w:r w:rsidR="00AF560D" w:rsidRPr="00AF560D">
        <w:t>Number of applicants who initiated legal action</w:t>
      </w:r>
      <w:r w:rsidR="00AF560D">
        <w:t>.</w:t>
      </w:r>
    </w:p>
    <w:p w14:paraId="63958C33" w14:textId="083E4BBD" w:rsidR="00E903A8" w:rsidRDefault="00E903A8" w:rsidP="00BA437A">
      <w:r w:rsidRPr="00E903A8">
        <w:t>Nationality</w:t>
      </w:r>
      <w:r>
        <w:t>:</w:t>
      </w:r>
      <w:r w:rsidR="00AF560D">
        <w:t xml:space="preserve"> Nationality of the applicant who initiated legal action.</w:t>
      </w:r>
    </w:p>
    <w:p w14:paraId="6EF58D4F" w14:textId="54B35CAA" w:rsidR="00D90461" w:rsidRPr="00315F1A" w:rsidRDefault="00E903A8" w:rsidP="00D90461">
      <w:r w:rsidRPr="00E903A8">
        <w:t>Vulnerability</w:t>
      </w:r>
      <w:r w:rsidR="00BA437A">
        <w:t>:</w:t>
      </w:r>
      <w:r w:rsidR="00AF560D">
        <w:t xml:space="preserve"> </w:t>
      </w:r>
      <w:r w:rsidR="00AF560D" w:rsidRPr="00AF560D">
        <w:t>Individual characteristics that may represent a vulnerability of applicants, particularly minors</w:t>
      </w:r>
      <w:r w:rsidR="00AF560D">
        <w:t>.</w:t>
      </w:r>
    </w:p>
    <w:p w14:paraId="5D3B0C14" w14:textId="77777777" w:rsidR="00D90461" w:rsidRPr="00315F1A" w:rsidRDefault="00D90461" w:rsidP="00D90461"/>
    <w:p w14:paraId="4781EBCA" w14:textId="59B3D8B3" w:rsidR="00555B0B" w:rsidRPr="00315F1A" w:rsidRDefault="00555B0B" w:rsidP="00D90461"/>
    <w:sectPr w:rsidR="00555B0B" w:rsidRPr="00315F1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10A49"/>
    <w:multiLevelType w:val="hybridMultilevel"/>
    <w:tmpl w:val="65504C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24226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61"/>
    <w:rsid w:val="000810C4"/>
    <w:rsid w:val="00092213"/>
    <w:rsid w:val="000924A0"/>
    <w:rsid w:val="000A2B25"/>
    <w:rsid w:val="000C5012"/>
    <w:rsid w:val="000C54CC"/>
    <w:rsid w:val="000D498A"/>
    <w:rsid w:val="00194413"/>
    <w:rsid w:val="001B70AC"/>
    <w:rsid w:val="001E2647"/>
    <w:rsid w:val="00252B5D"/>
    <w:rsid w:val="00271668"/>
    <w:rsid w:val="003101FF"/>
    <w:rsid w:val="00315F1A"/>
    <w:rsid w:val="003402BF"/>
    <w:rsid w:val="003756C3"/>
    <w:rsid w:val="00385591"/>
    <w:rsid w:val="003943F5"/>
    <w:rsid w:val="003A56A2"/>
    <w:rsid w:val="003B37F4"/>
    <w:rsid w:val="003F70B4"/>
    <w:rsid w:val="0042654B"/>
    <w:rsid w:val="004531EB"/>
    <w:rsid w:val="004A10E9"/>
    <w:rsid w:val="004A270C"/>
    <w:rsid w:val="004A70AD"/>
    <w:rsid w:val="004B1565"/>
    <w:rsid w:val="004D6A03"/>
    <w:rsid w:val="00503755"/>
    <w:rsid w:val="0052322F"/>
    <w:rsid w:val="0054068F"/>
    <w:rsid w:val="00553A85"/>
    <w:rsid w:val="00555B0B"/>
    <w:rsid w:val="0057257B"/>
    <w:rsid w:val="00587111"/>
    <w:rsid w:val="005874C8"/>
    <w:rsid w:val="005D43FA"/>
    <w:rsid w:val="0064124C"/>
    <w:rsid w:val="006931AA"/>
    <w:rsid w:val="007156EB"/>
    <w:rsid w:val="00756A03"/>
    <w:rsid w:val="007C2FB0"/>
    <w:rsid w:val="00805271"/>
    <w:rsid w:val="008638D1"/>
    <w:rsid w:val="00890251"/>
    <w:rsid w:val="008A143A"/>
    <w:rsid w:val="00903E72"/>
    <w:rsid w:val="00944651"/>
    <w:rsid w:val="009476FD"/>
    <w:rsid w:val="009B2B71"/>
    <w:rsid w:val="009F4181"/>
    <w:rsid w:val="00A51D69"/>
    <w:rsid w:val="00AD6966"/>
    <w:rsid w:val="00AF297A"/>
    <w:rsid w:val="00AF560D"/>
    <w:rsid w:val="00B03BA9"/>
    <w:rsid w:val="00B35573"/>
    <w:rsid w:val="00B506F2"/>
    <w:rsid w:val="00B94252"/>
    <w:rsid w:val="00BA437A"/>
    <w:rsid w:val="00BB5024"/>
    <w:rsid w:val="00BE20D5"/>
    <w:rsid w:val="00CF0D95"/>
    <w:rsid w:val="00CF4A26"/>
    <w:rsid w:val="00D358BA"/>
    <w:rsid w:val="00D86D72"/>
    <w:rsid w:val="00D90461"/>
    <w:rsid w:val="00E30285"/>
    <w:rsid w:val="00E903A8"/>
    <w:rsid w:val="00EF21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C04D"/>
  <w15:chartTrackingRefBased/>
  <w15:docId w15:val="{EB4FB457-0A4B-4DE1-A8A6-9F526BCE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904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904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04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04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04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0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4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904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04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04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04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0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461"/>
    <w:rPr>
      <w:rFonts w:eastAsiaTheme="majorEastAsia" w:cstheme="majorBidi"/>
      <w:color w:val="272727" w:themeColor="text1" w:themeTint="D8"/>
    </w:rPr>
  </w:style>
  <w:style w:type="paragraph" w:styleId="Title">
    <w:name w:val="Title"/>
    <w:basedOn w:val="Normal"/>
    <w:next w:val="Normal"/>
    <w:link w:val="TitleChar"/>
    <w:uiPriority w:val="10"/>
    <w:qFormat/>
    <w:rsid w:val="00D90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461"/>
    <w:pPr>
      <w:spacing w:before="160"/>
      <w:jc w:val="center"/>
    </w:pPr>
    <w:rPr>
      <w:i/>
      <w:iCs/>
      <w:color w:val="404040" w:themeColor="text1" w:themeTint="BF"/>
    </w:rPr>
  </w:style>
  <w:style w:type="character" w:customStyle="1" w:styleId="QuoteChar">
    <w:name w:val="Quote Char"/>
    <w:basedOn w:val="DefaultParagraphFont"/>
    <w:link w:val="Quote"/>
    <w:uiPriority w:val="29"/>
    <w:rsid w:val="00D90461"/>
    <w:rPr>
      <w:i/>
      <w:iCs/>
      <w:color w:val="404040" w:themeColor="text1" w:themeTint="BF"/>
    </w:rPr>
  </w:style>
  <w:style w:type="paragraph" w:styleId="ListParagraph">
    <w:name w:val="List Paragraph"/>
    <w:basedOn w:val="Normal"/>
    <w:uiPriority w:val="34"/>
    <w:qFormat/>
    <w:rsid w:val="00D90461"/>
    <w:pPr>
      <w:ind w:left="720"/>
      <w:contextualSpacing/>
    </w:pPr>
  </w:style>
  <w:style w:type="character" w:styleId="IntenseEmphasis">
    <w:name w:val="Intense Emphasis"/>
    <w:basedOn w:val="DefaultParagraphFont"/>
    <w:uiPriority w:val="21"/>
    <w:qFormat/>
    <w:rsid w:val="00D90461"/>
    <w:rPr>
      <w:i/>
      <w:iCs/>
      <w:color w:val="2F5496" w:themeColor="accent1" w:themeShade="BF"/>
    </w:rPr>
  </w:style>
  <w:style w:type="paragraph" w:styleId="IntenseQuote">
    <w:name w:val="Intense Quote"/>
    <w:basedOn w:val="Normal"/>
    <w:next w:val="Normal"/>
    <w:link w:val="IntenseQuoteChar"/>
    <w:uiPriority w:val="30"/>
    <w:qFormat/>
    <w:rsid w:val="00D904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0461"/>
    <w:rPr>
      <w:i/>
      <w:iCs/>
      <w:color w:val="2F5496" w:themeColor="accent1" w:themeShade="BF"/>
    </w:rPr>
  </w:style>
  <w:style w:type="character" w:styleId="IntenseReference">
    <w:name w:val="Intense Reference"/>
    <w:basedOn w:val="DefaultParagraphFont"/>
    <w:uiPriority w:val="32"/>
    <w:qFormat/>
    <w:rsid w:val="00D90461"/>
    <w:rPr>
      <w:b/>
      <w:bCs/>
      <w:smallCaps/>
      <w:color w:val="2F5496" w:themeColor="accent1" w:themeShade="BF"/>
      <w:spacing w:val="5"/>
    </w:rPr>
  </w:style>
  <w:style w:type="character" w:styleId="Hyperlink">
    <w:name w:val="Hyperlink"/>
    <w:basedOn w:val="DefaultParagraphFont"/>
    <w:uiPriority w:val="99"/>
    <w:unhideWhenUsed/>
    <w:rsid w:val="00555B0B"/>
    <w:rPr>
      <w:color w:val="0563C1" w:themeColor="hyperlink"/>
      <w:u w:val="single"/>
    </w:rPr>
  </w:style>
  <w:style w:type="character" w:styleId="UnresolvedMention">
    <w:name w:val="Unresolved Mention"/>
    <w:basedOn w:val="DefaultParagraphFont"/>
    <w:uiPriority w:val="99"/>
    <w:semiHidden/>
    <w:unhideWhenUsed/>
    <w:rsid w:val="00555B0B"/>
    <w:rPr>
      <w:color w:val="605E5C"/>
      <w:shd w:val="clear" w:color="auto" w:fill="E1DFDD"/>
    </w:rPr>
  </w:style>
  <w:style w:type="paragraph" w:styleId="NormalWeb">
    <w:name w:val="Normal (Web)"/>
    <w:basedOn w:val="Normal"/>
    <w:uiPriority w:val="99"/>
    <w:semiHidden/>
    <w:unhideWhenUsed/>
    <w:rsid w:val="00271668"/>
    <w:rPr>
      <w:rFonts w:ascii="Times New Roman" w:hAnsi="Times New Roman" w:cs="Times New Roman"/>
    </w:rPr>
  </w:style>
  <w:style w:type="character" w:styleId="FollowedHyperlink">
    <w:name w:val="FollowedHyperlink"/>
    <w:basedOn w:val="DefaultParagraphFont"/>
    <w:uiPriority w:val="99"/>
    <w:semiHidden/>
    <w:unhideWhenUsed/>
    <w:rsid w:val="00AD69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jud.cl/portal-unificado-sentencias" TargetMode="External"/><Relationship Id="rId5" Type="http://schemas.openxmlformats.org/officeDocument/2006/relationships/hyperlink" Target="mailto:sara.lambertini8@unib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951</Words>
  <Characters>5426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Mariella Lambertini</dc:creator>
  <cp:keywords/>
  <dc:description/>
  <cp:lastModifiedBy>Amir Djalali</cp:lastModifiedBy>
  <cp:revision>3</cp:revision>
  <dcterms:created xsi:type="dcterms:W3CDTF">2026-07-15T12:53:00Z</dcterms:created>
  <dcterms:modified xsi:type="dcterms:W3CDTF">2026-07-15T12:53:00Z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5e42a008-81a8-494e-ac3d-ee217717fde9</vt:lpwstr>
  </property>
</Properties>
</file>