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120"/>
        <w:rPr>
          <w:lang w:val="en-US"/>
        </w:rPr>
      </w:pPr>
      <w:r>
        <w:rPr>
          <w:lang w:val="en-US"/>
        </w:rPr>
        <w:t>README file</w:t>
      </w:r>
    </w:p>
    <w:p>
      <w:pPr>
        <w:pStyle w:val="Normal"/>
        <w:rPr>
          <w:lang w:val="en-US"/>
        </w:rPr>
      </w:pPr>
      <w:r>
        <w:rPr>
          <w:lang w:val="en-US"/>
        </w:rPr>
      </w:r>
    </w:p>
    <w:p>
      <w:pPr>
        <w:pStyle w:val="Normal"/>
        <w:rPr>
          <w:lang w:val="en-US"/>
        </w:rPr>
      </w:pPr>
      <w:r>
        <w:rPr>
          <w:b/>
          <w:bCs/>
          <w:lang w:val="en-US"/>
        </w:rPr>
        <w:t xml:space="preserve">Dataset Title: Survey data: EANS young neurosurgeons committee </w:t>
      </w:r>
    </w:p>
    <w:p>
      <w:pPr>
        <w:pStyle w:val="Normal"/>
        <w:rPr>
          <w:lang w:val="en-US"/>
        </w:rPr>
      </w:pPr>
      <w:r>
        <w:rPr>
          <w:lang w:val="en-US"/>
        </w:rPr>
      </w:r>
    </w:p>
    <w:p>
      <w:pPr>
        <w:pStyle w:val="Normal"/>
        <w:rPr/>
      </w:pPr>
      <w:r>
        <w:rPr>
          <w:b/>
          <w:bCs/>
        </w:rPr>
        <w:t>Dataset Author/s:</w:t>
      </w:r>
    </w:p>
    <w:p>
      <w:pPr>
        <w:pStyle w:val="Normal"/>
        <w:rPr/>
      </w:pPr>
      <w:r>
        <w:rPr/>
        <w:t>Matteo Zoli (IRCCS Istituto delle Scienze Neurologiche di Bologna, Programma Neurochirurgia Ipofisi- Pituitary Unit);</w:t>
      </w:r>
    </w:p>
    <w:p>
      <w:pPr>
        <w:pStyle w:val="Normal"/>
        <w:rPr>
          <w:lang w:val="en-US"/>
        </w:rPr>
      </w:pPr>
      <w:r>
        <w:rPr>
          <w:lang w:val="en-US"/>
        </w:rPr>
        <w:t>Cristina Aldea (National Institute of Neurosciences, Budapest, Hungary);</w:t>
      </w:r>
    </w:p>
    <w:p>
      <w:pPr>
        <w:pStyle w:val="Normal"/>
        <w:rPr>
          <w:lang w:val="en-US"/>
        </w:rPr>
      </w:pPr>
      <w:r>
        <w:rPr>
          <w:lang w:val="en-US"/>
        </w:rPr>
        <w:t>Marlies Bauer (Department of Neurosurgery, Medical University Innsbruck, Innsbruck, Austria);</w:t>
      </w:r>
    </w:p>
    <w:p>
      <w:pPr>
        <w:pStyle w:val="Normal"/>
        <w:rPr>
          <w:lang w:val="en-US"/>
        </w:rPr>
      </w:pPr>
      <w:r>
        <w:rPr>
          <w:lang w:val="en-US"/>
        </w:rPr>
        <w:t>Diogo Belo (Neurosurgery Department, Centro Hospitalar Lisboa Norte (CHLN), Lisbon, Portugal);</w:t>
      </w:r>
    </w:p>
    <w:p>
      <w:pPr>
        <w:pStyle w:val="Normal"/>
        <w:rPr>
          <w:lang w:val="en-US"/>
        </w:rPr>
      </w:pPr>
      <w:r>
        <w:rPr>
          <w:lang w:val="en-US"/>
        </w:rPr>
        <w:t>Evangelos Drosos (Manchester Centre for Clinical Neurosciences, Manchester, UK);</w:t>
      </w:r>
    </w:p>
    <w:p>
      <w:pPr>
        <w:pStyle w:val="Normal"/>
        <w:rPr>
          <w:lang w:val="en-US"/>
        </w:rPr>
      </w:pPr>
      <w:r>
        <w:rPr>
          <w:lang w:val="en-US"/>
        </w:rPr>
        <w:t>Saqiba Jadoon (University Hospitals Birmingham, Birmingham, B9 5SS, UK);</w:t>
      </w:r>
    </w:p>
    <w:p>
      <w:pPr>
        <w:pStyle w:val="Normal"/>
        <w:rPr>
          <w:lang w:val="en-US"/>
        </w:rPr>
      </w:pPr>
      <w:r>
        <w:rPr>
          <w:lang w:val="en-US"/>
        </w:rPr>
        <w:t>Stanislav Kaprovoj (Burdenko Neurosurgical Center, Department of Spinal and Peripheral Nerve Surgery, Department of International Affairs, Moscow, Russia);</w:t>
      </w:r>
    </w:p>
    <w:p>
      <w:pPr>
        <w:pStyle w:val="Normal"/>
        <w:rPr>
          <w:lang w:val="en-US"/>
        </w:rPr>
      </w:pPr>
      <w:r>
        <w:rPr>
          <w:lang w:val="en-US"/>
        </w:rPr>
        <w:t>Milan Lepic (Military Medical Academy, Belgrade, Serbia);</w:t>
      </w:r>
    </w:p>
    <w:p>
      <w:pPr>
        <w:pStyle w:val="Normal"/>
        <w:rPr/>
      </w:pPr>
      <w:r>
        <w:rPr/>
        <w:t>Laura Lippa (Department of Neurosurgery, Grande Ospedale Metropolitano Niguarda, Milan, Italy);</w:t>
      </w:r>
    </w:p>
    <w:p>
      <w:pPr>
        <w:pStyle w:val="Normal"/>
        <w:rPr>
          <w:lang w:val="en-US"/>
        </w:rPr>
      </w:pPr>
      <w:r>
        <w:rPr>
          <w:lang w:val="en-US"/>
        </w:rPr>
        <w:t>Malte Mohme (Department of Neurosurgery, University Medical Center Hamburg-Eppendorf, Hamburg, Germany);</w:t>
      </w:r>
    </w:p>
    <w:p>
      <w:pPr>
        <w:pStyle w:val="Normal"/>
        <w:rPr>
          <w:lang w:val="en-US"/>
        </w:rPr>
      </w:pPr>
      <w:r>
        <w:rPr>
          <w:lang w:val="en-US"/>
        </w:rPr>
        <w:t>Stefan Motov (Department of Neurosurgery &amp;Spine Center of Eastern Switzerland, Medical School of St.Gallen, Kantonsspital St. Gallen, St. Gallen, Switzerland);</w:t>
      </w:r>
    </w:p>
    <w:p>
      <w:pPr>
        <w:pStyle w:val="Normal"/>
        <w:rPr>
          <w:lang w:val="en-US"/>
        </w:rPr>
      </w:pPr>
      <w:r>
        <w:rPr>
          <w:lang w:val="en-US"/>
        </w:rPr>
        <w:t>Toma Spiriev (Acibadem CityClinic University Hospital Tokuda, Sofia, Bulgaria);</w:t>
      </w:r>
    </w:p>
    <w:p>
      <w:pPr>
        <w:pStyle w:val="Normal"/>
        <w:rPr>
          <w:lang w:val="en-US"/>
        </w:rPr>
      </w:pPr>
      <w:r>
        <w:rPr>
          <w:lang w:val="en-US"/>
        </w:rPr>
        <w:t>Daniela Stastna (Department of Neurosurgery, Addenbrooke's Hospital, Cambridge University Hospitals, Cambridge, UK);</w:t>
      </w:r>
    </w:p>
    <w:p>
      <w:pPr>
        <w:pStyle w:val="Normal"/>
        <w:rPr>
          <w:lang w:val="en-US"/>
        </w:rPr>
      </w:pPr>
      <w:r>
        <w:rPr>
          <w:lang w:val="en-US"/>
        </w:rPr>
        <w:t>Felix C Stengler (Department of Neurosurgery, HOCH Health Ostschweiz, Kantonsspital St. Gallen, St. Gallen, Switzerland);</w:t>
      </w:r>
    </w:p>
    <w:p>
      <w:pPr>
        <w:pStyle w:val="Normal"/>
        <w:rPr>
          <w:lang w:val="en-US"/>
        </w:rPr>
      </w:pPr>
      <w:r>
        <w:rPr>
          <w:lang w:val="en-US"/>
        </w:rPr>
        <w:t>Giovanni Raff (Neurosurgery Unit, Department of Biomedical and Dental Sciences and Morphofunctional Imaging, University of Messina, Messina, Italy);</w:t>
      </w:r>
    </w:p>
    <w:p>
      <w:pPr>
        <w:pStyle w:val="Normal"/>
        <w:rPr>
          <w:lang w:val="en-US"/>
        </w:rPr>
      </w:pPr>
      <w:r>
        <w:rPr>
          <w:lang w:val="en-US"/>
        </w:rPr>
      </w:r>
    </w:p>
    <w:p>
      <w:pPr>
        <w:pStyle w:val="Normal"/>
        <w:rPr>
          <w:lang w:val="en-US"/>
        </w:rPr>
      </w:pPr>
      <w:r>
        <w:rPr>
          <w:b/>
          <w:bCs/>
          <w:lang w:val="en-US"/>
        </w:rPr>
        <w:t>Data Set Contact Person/s:</w:t>
      </w:r>
    </w:p>
    <w:p>
      <w:pPr>
        <w:pStyle w:val="Normal"/>
        <w:rPr/>
      </w:pPr>
      <w:r>
        <w:rPr/>
        <w:t>Matteo Zoli (IRCCS Istituto delle Scienze Neurologiche di Bologna, Programma Neurochirurgia Ipofisi- Pituitary Unit);</w:t>
      </w:r>
    </w:p>
    <w:p>
      <w:pPr>
        <w:pStyle w:val="Normal"/>
        <w:rPr/>
      </w:pPr>
      <w:r>
        <w:rPr/>
      </w:r>
    </w:p>
    <w:p>
      <w:pPr>
        <w:pStyle w:val="Normal"/>
        <w:rPr>
          <w:lang w:val="en-US"/>
        </w:rPr>
      </w:pPr>
      <w:r>
        <w:rPr>
          <w:b/>
          <w:bCs/>
          <w:lang w:val="en-US"/>
        </w:rPr>
        <w:t>Data Set License:</w:t>
      </w:r>
    </w:p>
    <w:p>
      <w:pPr>
        <w:pStyle w:val="Normal"/>
        <w:rPr>
          <w:lang w:val="en-US"/>
        </w:rPr>
      </w:pPr>
      <w:r>
        <w:rPr>
          <w:lang w:val="en-US"/>
        </w:rPr>
        <w:t>This data set is distributed under a Creative Commons: Attribution-Noncommercial-No Derivative Works 4.0 (CC BY-NC-ND 4.0)</w:t>
      </w:r>
    </w:p>
    <w:p>
      <w:pPr>
        <w:pStyle w:val="Normal"/>
        <w:rPr>
          <w:lang w:val="en-US"/>
        </w:rPr>
      </w:pPr>
      <w:r>
        <w:rPr>
          <w:lang w:val="en-US"/>
        </w:rPr>
      </w:r>
    </w:p>
    <w:p>
      <w:pPr>
        <w:pStyle w:val="Normal"/>
        <w:rPr>
          <w:lang w:val="en-US"/>
        </w:rPr>
      </w:pPr>
      <w:r>
        <w:rPr>
          <w:b/>
          <w:bCs/>
          <w:lang w:val="en-US"/>
        </w:rPr>
        <w:t xml:space="preserve">Publication Year: </w:t>
      </w:r>
      <w:r>
        <w:rPr>
          <w:lang w:val="en-US"/>
        </w:rPr>
        <w:t>2025</w:t>
      </w:r>
    </w:p>
    <w:p>
      <w:pPr>
        <w:pStyle w:val="Normal"/>
        <w:rPr>
          <w:lang w:val="en-US"/>
        </w:rPr>
      </w:pPr>
      <w:r>
        <w:rPr>
          <w:lang w:val="en-US"/>
        </w:rPr>
      </w:r>
    </w:p>
    <w:p>
      <w:pPr>
        <w:pStyle w:val="Heading2"/>
        <w:rPr>
          <w:lang w:val="en-US"/>
        </w:rPr>
      </w:pPr>
      <w:r>
        <w:rPr>
          <w:lang w:val="en-US"/>
        </w:rPr>
        <w:t>Data set Contents</w:t>
      </w:r>
    </w:p>
    <w:p>
      <w:pPr>
        <w:pStyle w:val="Normal"/>
        <w:rPr>
          <w:lang w:val="en-US"/>
        </w:rPr>
      </w:pPr>
      <w:r>
        <w:rPr>
          <w:b/>
          <w:bCs/>
          <w:lang w:val="en-US"/>
        </w:rPr>
        <w:t>Files in this dataset:</w:t>
      </w:r>
    </w:p>
    <w:p>
      <w:pPr>
        <w:pStyle w:val="Normal"/>
        <w:rPr>
          <w:lang w:val="en-US"/>
        </w:rPr>
      </w:pPr>
      <w:r>
        <w:rPr>
          <w:lang w:val="en-US"/>
        </w:rPr>
      </w:r>
    </w:p>
    <w:p>
      <w:pPr>
        <w:pStyle w:val="Normal"/>
        <w:rPr>
          <w:lang w:val="en-US"/>
        </w:rPr>
      </w:pPr>
      <w:r>
        <w:rPr>
          <w:lang w:val="en-US"/>
        </w:rPr>
        <w:t>Survey-text.docx</w:t>
      </w:r>
    </w:p>
    <w:p>
      <w:pPr>
        <w:pStyle w:val="Normal"/>
        <w:rPr>
          <w:lang w:val="en-US"/>
        </w:rPr>
      </w:pPr>
      <w:r>
        <w:rPr>
          <w:lang w:val="en-US"/>
        </w:rPr>
        <w:t>Survey-data.xlsx</w:t>
      </w:r>
    </w:p>
    <w:p>
      <w:pPr>
        <w:pStyle w:val="Normal"/>
        <w:rPr>
          <w:lang w:val="en-US"/>
        </w:rPr>
      </w:pPr>
      <w:r>
        <w:rPr>
          <w:lang w:val="en-US"/>
        </w:rPr>
        <w:t>Survey-README.docx</w:t>
      </w:r>
    </w:p>
    <w:p>
      <w:pPr>
        <w:pStyle w:val="Normal"/>
        <w:rPr>
          <w:lang w:val="en-US"/>
        </w:rPr>
      </w:pPr>
      <w:r>
        <w:rPr>
          <w:lang w:val="en-US"/>
        </w:rPr>
      </w:r>
    </w:p>
    <w:p>
      <w:pPr>
        <w:pStyle w:val="Normal"/>
        <w:rPr>
          <w:lang w:val="en-US"/>
        </w:rPr>
      </w:pPr>
      <w:r>
        <w:rPr>
          <w:lang w:val="en-US"/>
        </w:rPr>
      </w:r>
    </w:p>
    <w:p>
      <w:pPr>
        <w:pStyle w:val="Heading2"/>
        <w:rPr>
          <w:lang w:val="en-US"/>
        </w:rPr>
      </w:pPr>
      <w:r>
        <w:rPr>
          <w:lang w:val="en-US"/>
        </w:rPr>
        <w:t>Abstract</w:t>
      </w:r>
    </w:p>
    <w:p>
      <w:pPr>
        <w:pStyle w:val="Normal"/>
        <w:jc w:val="both"/>
        <w:rPr>
          <w:lang w:val="en-US"/>
        </w:rPr>
      </w:pPr>
      <w:r>
        <w:rPr>
          <w:lang w:val="en-US"/>
        </w:rPr>
        <w:t>The endoscopic endonasal approach (EEA) has gained significant popularity across major skull base centers in last decades. However, due to its technical and anatomical peculiarities, it requires a dedicated and long training. The aim of this survey was to assess the exposure of young neurosurgeons to EEA and evaluate their perspectives on this training. An electronic survey was sent to all European Association of Neurosurgical Societies (EANS) members younger than 40 years old, including residents, inquiring about their exposure and perspective on EEA training. The survey was completed by 125 participants. The majority (96.0%) reported to be interested in EEA, mostly with the aim to learn how to perform this surgery autonomously (60.0%) or with assistance (71.2%). A dedicated EEA training was included in the educational program of 64.0% of participants, and 44.0% of them reported to have learned how to perform a regular pituitary surgery. However, 49.6% stated to have not acquired sufficient EEA competencies and only 28.8% had attended a dissection/simulation course or lab. Our survey confirms the interest of young neurosurgeons for the EEA training and that dedicated educational programs are largely available, regularly exposing them to endoscopic pituitary or skull base procedures. Thanks to this training, a consistent rate of participants has developed significant skills in EEA, however our survey showed that a large number of them still reported to have obtained no sufficient competencies. Moreover, also the access to dissection/simulation courses or lab resulted limited.</w:t>
      </w:r>
    </w:p>
    <w:p>
      <w:pPr>
        <w:pStyle w:val="Normal"/>
        <w:rPr>
          <w:lang w:val="en-US"/>
        </w:rPr>
      </w:pPr>
      <w:r>
        <w:rPr>
          <w:lang w:val="en-US"/>
        </w:rPr>
      </w:r>
    </w:p>
    <w:p>
      <w:pPr>
        <w:pStyle w:val="Heading2"/>
        <w:rPr>
          <w:lang w:val="en-US"/>
        </w:rPr>
      </w:pPr>
      <w:r>
        <w:rPr>
          <w:lang w:val="en-US"/>
        </w:rPr>
        <w:t>Content of the files:</w:t>
      </w:r>
    </w:p>
    <w:p>
      <w:pPr>
        <w:pStyle w:val="Normal"/>
        <w:rPr>
          <w:lang w:val="en-US"/>
        </w:rPr>
      </w:pPr>
      <w:r>
        <w:rPr>
          <w:lang w:val="en-US"/>
        </w:rPr>
        <w:t>file Survey-text.docx contains the text of the survey submitted to all participants.</w:t>
      </w:r>
    </w:p>
    <w:p>
      <w:pPr>
        <w:pStyle w:val="Normal"/>
        <w:rPr>
          <w:lang w:val="en-US"/>
        </w:rPr>
      </w:pPr>
      <w:r>
        <w:rPr>
          <w:lang w:val="en-US"/>
        </w:rPr>
        <w:t xml:space="preserve">file Survey-dataset.xlsx contains the results of the survey (dichotomized 0: no, 1: yes, when possible). </w:t>
      </w:r>
    </w:p>
    <w:p>
      <w:pPr>
        <w:pStyle w:val="Normal"/>
        <w:rPr>
          <w:lang w:val="en-US"/>
        </w:rPr>
      </w:pPr>
      <w:r>
        <w:rPr>
          <w:lang w:val="en-US"/>
        </w:rPr>
      </w:r>
    </w:p>
    <w:p>
      <w:pPr>
        <w:pStyle w:val="Heading2"/>
        <w:rPr>
          <w:lang w:val="en-US"/>
        </w:rPr>
      </w:pPr>
      <w:r>
        <w:rPr>
          <w:lang w:val="en-US"/>
        </w:rPr>
        <w:t>Methodology</w:t>
      </w:r>
    </w:p>
    <w:p>
      <w:pPr>
        <w:pStyle w:val="Heading2"/>
        <w:jc w:val="both"/>
        <w:rPr>
          <w:b w:val="false"/>
          <w:b w:val="false"/>
          <w:bCs w:val="false"/>
          <w:sz w:val="24"/>
          <w:szCs w:val="24"/>
          <w:lang w:val="en-US"/>
        </w:rPr>
      </w:pPr>
      <w:r>
        <w:rPr>
          <w:b w:val="false"/>
          <w:bCs w:val="false"/>
          <w:sz w:val="24"/>
          <w:szCs w:val="24"/>
          <w:lang w:val="en-US"/>
        </w:rPr>
        <w:t>An electronic survey was prepared in English and distributed with a digital provider (Survey Monkey) to all European Association of Neurosurgical Societies (EANS) members younger than 40 years old, including residents. The call for the survey and all specific information were sent via e-mail, as well as regular reminders. All responses were anonymous; however, the participants were asked to register with their mail to avoid possible confounding bias.</w:t>
      </w:r>
    </w:p>
    <w:p>
      <w:pPr>
        <w:pStyle w:val="Heading2"/>
        <w:jc w:val="both"/>
        <w:rPr>
          <w:b w:val="false"/>
          <w:b w:val="false"/>
          <w:bCs w:val="false"/>
          <w:sz w:val="24"/>
          <w:szCs w:val="24"/>
          <w:lang w:val="en-US"/>
        </w:rPr>
      </w:pPr>
      <w:r>
        <w:rPr>
          <w:b w:val="false"/>
          <w:bCs w:val="false"/>
          <w:sz w:val="24"/>
          <w:szCs w:val="24"/>
          <w:lang w:val="en-US"/>
        </w:rPr>
        <w:t xml:space="preserve">Questions were prepared by all Authors, then a pilot test was performed, presenting the survey to a selected group of 10 young neurosurgeons (5 graduated and 5 residents of both genders), who were asked to fill the questionnaire and provide a report on its clarity, comprehensiveness and potentially ambiguous answers. Based on their answers and comments, the Authors revised each question. The Authors and the 10 young neurosurgeons were invited not to participate in the survey. Data was collected prospectively. The survey was structured in order to assess demographic, personal, and institutional data of the participants (questions 1-7), to explore their exposure, acquired competencies and goals in EEA training (8-17) and to investigate their perspective about this topic (18-20). </w:t>
      </w:r>
    </w:p>
    <w:p>
      <w:pPr>
        <w:pStyle w:val="Heading2"/>
        <w:rPr>
          <w:lang w:val="en-US"/>
        </w:rPr>
      </w:pPr>
      <w:r>
        <w:rPr>
          <w:lang w:val="en-US"/>
        </w:rPr>
        <w:t>List of variables</w:t>
      </w:r>
    </w:p>
    <w:p>
      <w:pPr>
        <w:pStyle w:val="Normal"/>
        <w:rPr>
          <w:rFonts w:ascii="Arial" w:hAnsi="Arial" w:cs="Arial"/>
          <w:sz w:val="20"/>
          <w:szCs w:val="20"/>
          <w:lang w:val="en-GB"/>
        </w:rPr>
      </w:pPr>
      <w:r>
        <w:rPr>
          <w:rFonts w:cs="Arial" w:ascii="Arial" w:hAnsi="Arial"/>
          <w:sz w:val="20"/>
          <w:szCs w:val="20"/>
          <w:lang w:val="en-GB"/>
        </w:rPr>
        <w:t>N: Number of participants</w:t>
      </w:r>
    </w:p>
    <w:p>
      <w:pPr>
        <w:pStyle w:val="Normal"/>
        <w:rPr>
          <w:rFonts w:ascii="Arial" w:hAnsi="Arial" w:cs="Arial"/>
          <w:sz w:val="20"/>
          <w:szCs w:val="20"/>
          <w:lang w:val="en-GB"/>
        </w:rPr>
      </w:pPr>
      <w:r>
        <w:rPr>
          <w:rFonts w:cs="Arial" w:ascii="Arial" w:hAnsi="Arial"/>
          <w:sz w:val="20"/>
          <w:szCs w:val="20"/>
          <w:lang w:val="en-GB"/>
        </w:rPr>
        <w:t>Age: Age of participant</w:t>
      </w:r>
    </w:p>
    <w:p>
      <w:pPr>
        <w:pStyle w:val="Normal"/>
        <w:rPr>
          <w:rFonts w:ascii="Arial" w:hAnsi="Arial" w:cs="Arial"/>
          <w:sz w:val="20"/>
          <w:szCs w:val="20"/>
          <w:lang w:val="en-GB"/>
        </w:rPr>
      </w:pPr>
      <w:r>
        <w:rPr>
          <w:rFonts w:cs="Arial" w:ascii="Arial" w:hAnsi="Arial"/>
          <w:sz w:val="20"/>
          <w:szCs w:val="20"/>
          <w:lang w:val="en-GB"/>
        </w:rPr>
        <w:t>Sex: Sex of participant (1 = male; 2 = female)</w:t>
      </w:r>
    </w:p>
    <w:p>
      <w:pPr>
        <w:pStyle w:val="Normal"/>
        <w:rPr>
          <w:rFonts w:ascii="Arial" w:hAnsi="Arial" w:cs="Arial"/>
          <w:sz w:val="20"/>
          <w:szCs w:val="20"/>
          <w:lang w:val="en-GB"/>
        </w:rPr>
      </w:pPr>
      <w:r>
        <w:rPr>
          <w:rFonts w:cs="Arial" w:ascii="Arial" w:hAnsi="Arial"/>
          <w:sz w:val="20"/>
          <w:szCs w:val="20"/>
          <w:lang w:val="en-GB"/>
        </w:rPr>
        <w:t>Country: County of participant</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sz w:val="20"/>
          <w:szCs w:val="20"/>
          <w:lang w:val="en-GB"/>
        </w:rPr>
        <w:t>Position: Current academic position (</w:t>
      </w:r>
      <w:r>
        <w:rPr>
          <w:rFonts w:cs="Arial" w:ascii="Arial" w:hAnsi="Arial"/>
          <w:color w:val="000000"/>
          <w:sz w:val="20"/>
          <w:szCs w:val="20"/>
          <w:lang w:val="en-GB"/>
        </w:rPr>
        <w:t>1:Junior Trainee (PGY 1-3), 2:Senior Trainee (PGY 3-6), 3:Clinical Fellow, 4: PhD Student, 5:Junior consultant/attending (within 10 yrs from board-certification).</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000000"/>
          <w:sz w:val="20"/>
          <w:szCs w:val="20"/>
          <w:lang w:val="en-GB"/>
        </w:rPr>
        <w:t>Subspec. Vascular: Interested in vascular neurosurgery as subspeciality (0: no, 1:yes).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000000"/>
          <w:sz w:val="20"/>
          <w:szCs w:val="20"/>
          <w:lang w:val="en-GB"/>
        </w:rPr>
        <w:t>Subspec. Paediatric: Interested in pediatric neurosurgery as subspeciality (0: no, 1:yes).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000000"/>
          <w:sz w:val="20"/>
          <w:szCs w:val="20"/>
          <w:lang w:val="en-GB"/>
        </w:rPr>
        <w:t>Subspec. Oncology: Interested in oncological neurosurgery as subspeciality (0: no, 1:yes).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000000"/>
          <w:sz w:val="20"/>
          <w:szCs w:val="20"/>
          <w:lang w:val="en-GB"/>
        </w:rPr>
        <w:t>Subspec. Functional: Interested in functional neurosurgery as subspeciality (0: no, 1:yes).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000000"/>
          <w:sz w:val="20"/>
          <w:szCs w:val="20"/>
          <w:lang w:val="en-GB"/>
        </w:rPr>
        <w:t>Subspec. Skull Base: Interested in skull base neurosurgery as subspeciality (0: no, 1:yes).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000000"/>
          <w:sz w:val="20"/>
          <w:szCs w:val="20"/>
          <w:lang w:val="en-GB"/>
        </w:rPr>
        <w:t>Subspec. Spine: Interested in spine surgery as subspeciality (0: no, 1:yes).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000000"/>
          <w:sz w:val="20"/>
          <w:szCs w:val="20"/>
          <w:lang w:val="en-GB"/>
        </w:rPr>
        <w:t>Subspec. Peripheral nerves: Interested in peripheral nerves surgery as subspeciality (0: no, 1:yes).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000000"/>
          <w:sz w:val="20"/>
          <w:szCs w:val="20"/>
          <w:lang w:val="en-GB"/>
        </w:rPr>
        <w:t>Subspec.Trauma: Interested in traumatic neurosurgery as subspeciality (0: no, 1:yes).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000000"/>
          <w:sz w:val="20"/>
          <w:szCs w:val="20"/>
          <w:lang w:val="en-GB"/>
        </w:rPr>
        <w:t>Subspec. Radiosurgery: Interested in radioneurosurgery as subspeciality (0: no, 1:yes).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333333"/>
          <w:sz w:val="20"/>
          <w:szCs w:val="20"/>
          <w:lang w:val="en-GB"/>
        </w:rPr>
        <w:t>Training or working hospital:type of working or training hospital (</w:t>
      </w:r>
      <w:r>
        <w:rPr>
          <w:rFonts w:cs="Arial" w:ascii="Arial" w:hAnsi="Arial"/>
          <w:color w:val="000000"/>
          <w:sz w:val="20"/>
          <w:szCs w:val="20"/>
          <w:lang w:val="en-GB"/>
        </w:rPr>
        <w:t>1: University hospital, 2: Public, not academic, referral hospital, 3: Private clinic, 4: Local/regional hospital)</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333333"/>
          <w:sz w:val="20"/>
          <w:szCs w:val="20"/>
          <w:lang w:val="en-GB"/>
        </w:rPr>
        <w:t>N surgical procedures: number of surgical procedures in the center per year (</w:t>
      </w:r>
      <w:r>
        <w:rPr>
          <w:rFonts w:cs="Arial" w:ascii="Arial" w:hAnsi="Arial"/>
          <w:color w:val="000000"/>
          <w:sz w:val="20"/>
          <w:szCs w:val="20"/>
          <w:lang w:val="en-GB"/>
        </w:rPr>
        <w:t>1: &lt; 500,2: 500-1000, 3: 1000-1500, 4: 1500-2000, 5: 2000-2500, 6: &gt;2500)</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000000"/>
          <w:sz w:val="20"/>
          <w:szCs w:val="20"/>
          <w:lang w:val="en-GB"/>
        </w:rPr>
        <w:t>EEA part of residency program: if EEA training was included in participant residency program (0: no, 1: 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000000"/>
          <w:sz w:val="20"/>
          <w:szCs w:val="20"/>
          <w:lang w:val="en-GB"/>
        </w:rPr>
        <w:t>Outside the OR training in residency: if an extra-OR training was offered to the participants and what kind (0: none, 1: dissection courses, 2: simulation courses, 3: both).</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0"/>
          <w:szCs w:val="20"/>
          <w:lang w:val="en-GB"/>
        </w:rPr>
      </w:pPr>
      <w:r>
        <w:rPr>
          <w:rFonts w:cs="Arial" w:ascii="Arial" w:hAnsi="Arial"/>
          <w:color w:val="000000"/>
          <w:sz w:val="20"/>
          <w:szCs w:val="20"/>
          <w:lang w:val="en-GB"/>
        </w:rPr>
        <w:t xml:space="preserve">N Skull Base endoscopy: </w:t>
      </w:r>
      <w:r>
        <w:rPr>
          <w:rFonts w:cs="Arial" w:ascii="Arial" w:hAnsi="Arial"/>
          <w:color w:val="333333"/>
          <w:sz w:val="20"/>
          <w:szCs w:val="20"/>
          <w:lang w:val="en-GB"/>
        </w:rPr>
        <w:t>number of skull base endoscopic surgical procedures in the center per year (</w:t>
      </w:r>
      <w:r>
        <w:rPr>
          <w:rFonts w:cs="Arial" w:ascii="Arial" w:hAnsi="Arial"/>
          <w:color w:val="000000"/>
          <w:sz w:val="20"/>
          <w:szCs w:val="20"/>
          <w:lang w:val="en-GB"/>
        </w:rPr>
        <w:t>0: not performed,1: &lt;20, 2: 20-50, 3: 50-100, 4: 100-150, 5: &gt;150)</w:t>
      </w:r>
    </w:p>
    <w:p>
      <w:pPr>
        <w:pStyle w:val="Normal"/>
        <w:rPr>
          <w:rFonts w:ascii="Arial" w:hAnsi="Arial" w:cs="Arial"/>
          <w:color w:val="000000"/>
          <w:sz w:val="20"/>
          <w:szCs w:val="20"/>
          <w:lang w:val="en-GB"/>
        </w:rPr>
      </w:pPr>
      <w:r>
        <w:rPr>
          <w:rFonts w:cs="Arial" w:ascii="Arial" w:hAnsi="Arial"/>
          <w:color w:val="333333"/>
          <w:sz w:val="20"/>
          <w:szCs w:val="20"/>
          <w:lang w:val="en-GB"/>
        </w:rPr>
        <w:t xml:space="preserve">EEA performed None: if EEA procedures were performed in the participant center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 xml:space="preserve">EEA performed PitNET: if EEA procedures for PitNETs were performed in the participant center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000000"/>
          <w:sz w:val="20"/>
          <w:szCs w:val="20"/>
          <w:lang w:val="en-GB"/>
        </w:rPr>
        <w:t xml:space="preserve">EEA performed RCC: </w:t>
      </w:r>
      <w:r>
        <w:rPr>
          <w:rFonts w:cs="Arial" w:ascii="Arial" w:hAnsi="Arial"/>
          <w:color w:val="333333"/>
          <w:sz w:val="20"/>
          <w:szCs w:val="20"/>
          <w:lang w:val="en-GB"/>
        </w:rPr>
        <w:t xml:space="preserve">if EEA procedures for RCCs (Rathke cleft cysts) were performed in the participant center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000000"/>
          <w:sz w:val="20"/>
          <w:szCs w:val="20"/>
          <w:lang w:val="en-GB"/>
        </w:rPr>
        <w:t xml:space="preserve">EEA performed CPG: </w:t>
      </w:r>
      <w:r>
        <w:rPr>
          <w:rFonts w:cs="Arial" w:ascii="Arial" w:hAnsi="Arial"/>
          <w:color w:val="333333"/>
          <w:sz w:val="20"/>
          <w:szCs w:val="20"/>
          <w:lang w:val="en-GB"/>
        </w:rPr>
        <w:t xml:space="preserve">if EEA procedures for RPGs (craniopharyngiomas) were performed in the participant center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000000"/>
          <w:sz w:val="20"/>
          <w:szCs w:val="20"/>
          <w:lang w:val="en-GB"/>
        </w:rPr>
        <w:t xml:space="preserve">EEA performed chordomas/chodrosarc.: </w:t>
      </w:r>
      <w:r>
        <w:rPr>
          <w:rFonts w:cs="Arial" w:ascii="Arial" w:hAnsi="Arial"/>
          <w:color w:val="333333"/>
          <w:sz w:val="20"/>
          <w:szCs w:val="20"/>
          <w:lang w:val="en-GB"/>
        </w:rPr>
        <w:t xml:space="preserve">if EEA procedures for </w:t>
      </w:r>
      <w:r>
        <w:rPr>
          <w:rFonts w:cs="Arial" w:ascii="Arial" w:hAnsi="Arial"/>
          <w:color w:val="000000"/>
          <w:sz w:val="20"/>
          <w:szCs w:val="20"/>
          <w:lang w:val="en-GB"/>
        </w:rPr>
        <w:t>chordomas/chodrosarc</w:t>
      </w:r>
      <w:r>
        <w:rPr>
          <w:rFonts w:cs="Arial" w:ascii="Arial" w:hAnsi="Arial"/>
          <w:color w:val="333333"/>
          <w:sz w:val="20"/>
          <w:szCs w:val="20"/>
          <w:lang w:val="en-GB"/>
        </w:rPr>
        <w:t xml:space="preserve">omas were performed in the participant center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EEA performed Meningiomas:</w:t>
      </w:r>
      <w:r>
        <w:rPr>
          <w:rFonts w:cs="Arial" w:ascii="Arial" w:hAnsi="Arial"/>
          <w:color w:val="000000"/>
          <w:sz w:val="20"/>
          <w:szCs w:val="20"/>
          <w:lang w:val="en-GB"/>
        </w:rPr>
        <w:t xml:space="preserve"> </w:t>
      </w:r>
      <w:r>
        <w:rPr>
          <w:rFonts w:cs="Arial" w:ascii="Arial" w:hAnsi="Arial"/>
          <w:color w:val="333333"/>
          <w:sz w:val="20"/>
          <w:szCs w:val="20"/>
          <w:lang w:val="en-GB"/>
        </w:rPr>
        <w:t xml:space="preserve">if EEA procedures meningiomas were performed in the participant center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 xml:space="preserve">EEA performed Sino-nasal malignancies: if EEA procedures Sino-nasal malignancies were performed in the participant center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 xml:space="preserve">EEA performed Orbit: if EEA procedures orbit tumors were performed in the participant center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 xml:space="preserve">EEA performed Cranio-vertebral junction abnormalities: if EEA procedures Cranio-vertebral junction abnormalities were performed in the participant center </w:t>
      </w:r>
      <w:r>
        <w:rPr>
          <w:rFonts w:cs="Arial" w:ascii="Arial" w:hAnsi="Arial"/>
          <w:color w:val="000000"/>
          <w:sz w:val="20"/>
          <w:szCs w:val="20"/>
          <w:lang w:val="en-GB"/>
        </w:rPr>
        <w:t>(0: no, 1:yes).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eastAsia="Arial" w:cs="Arial"/>
          <w:color w:val="000000"/>
          <w:sz w:val="20"/>
          <w:szCs w:val="20"/>
          <w:lang w:val="en-GB"/>
        </w:rPr>
      </w:pPr>
      <w:r>
        <w:rPr>
          <w:rFonts w:cs="Arial" w:ascii="Arial" w:hAnsi="Arial"/>
          <w:color w:val="333333"/>
          <w:sz w:val="20"/>
          <w:szCs w:val="20"/>
          <w:lang w:val="en-GB"/>
        </w:rPr>
        <w:t>EEA performed Pediatric procedures: if EEA procedures for pediatric patients were performed in the participant center and what was her/his role (</w:t>
      </w:r>
      <w:r>
        <w:rPr>
          <w:rFonts w:eastAsia="Arial" w:cs="Arial" w:ascii="Arial" w:hAnsi="Arial"/>
          <w:color w:val="000000"/>
          <w:sz w:val="20"/>
          <w:szCs w:val="20"/>
          <w:lang w:val="en-GB"/>
        </w:rPr>
        <w:t>0: not performed, 1: performed but no pers. active role, 2: performed as assistant/second surgery, 3: performed as first surgeon, 4: performed with only a clinical role).</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eastAsia="Arial" w:cs="Arial"/>
          <w:color w:val="000000"/>
          <w:sz w:val="20"/>
          <w:szCs w:val="20"/>
          <w:lang w:val="en-GB"/>
        </w:rPr>
      </w:pPr>
      <w:r>
        <w:rPr>
          <w:rFonts w:cs="Arial" w:ascii="Arial" w:hAnsi="Arial"/>
          <w:color w:val="333333"/>
          <w:sz w:val="20"/>
          <w:szCs w:val="20"/>
          <w:lang w:val="en-GB"/>
        </w:rPr>
        <w:t>Approach by yourself or together with ENT surgeon: kind of collaboration with ENT surgeon (</w:t>
      </w:r>
      <w:r>
        <w:rPr>
          <w:rFonts w:eastAsia="Arial" w:cs="Arial" w:ascii="Arial" w:hAnsi="Arial"/>
          <w:color w:val="000000"/>
          <w:sz w:val="20"/>
          <w:szCs w:val="20"/>
          <w:lang w:val="en-GB"/>
        </w:rPr>
        <w:t>0: I do not perform any endonasal endoscopic surgery, 1: Alone with no ENT surgeon, 2: Together with ENT but only for the approach, 3: Together with ENT during the entire surgery)</w:t>
      </w:r>
    </w:p>
    <w:p>
      <w:pPr>
        <w:pStyle w:val="Normal"/>
        <w:rPr>
          <w:rFonts w:ascii="Arial" w:hAnsi="Arial" w:cs="Arial"/>
          <w:color w:val="000000"/>
          <w:sz w:val="20"/>
          <w:szCs w:val="20"/>
          <w:lang w:val="en-GB"/>
        </w:rPr>
      </w:pPr>
      <w:r>
        <w:rPr>
          <w:rFonts w:cs="Arial" w:ascii="Arial" w:hAnsi="Arial"/>
          <w:color w:val="333333"/>
          <w:sz w:val="20"/>
          <w:szCs w:val="20"/>
          <w:lang w:val="en-GB"/>
        </w:rPr>
        <w:t xml:space="preserve">Role in surgery None: no participant role in EEA surgery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 xml:space="preserve">Role in surgery First Surgeon: participant role in EEA surgery as first surgeon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 xml:space="preserve">Role in surgery Second/Assistant Surgeon: participant role in EEA surgery as second surgeon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 xml:space="preserve">Role in surgery Watching procedures without active contribution: participant role in EEA surgery only as observed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Role in surgery Managing the patients in the ward: only hospital clinical role for the participant in EEA surgery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Role in surgery Outpatient clinical examinations: only out-patient clinical role for the participant in EEA surgery (</w:t>
      </w:r>
      <w:r>
        <w:rPr>
          <w:rFonts w:cs="Arial" w:ascii="Arial" w:hAnsi="Arial"/>
          <w:color w:val="000000"/>
          <w:sz w:val="20"/>
          <w:szCs w:val="20"/>
          <w:lang w:val="en-GB"/>
        </w:rPr>
        <w:t>0: no, 1:yes).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eastAsia="Arial" w:cs="Arial"/>
          <w:color w:val="000000"/>
          <w:sz w:val="20"/>
          <w:szCs w:val="20"/>
          <w:lang w:val="en-GB"/>
        </w:rPr>
      </w:pPr>
      <w:r>
        <w:rPr>
          <w:rFonts w:cs="Arial" w:ascii="Arial" w:hAnsi="Arial"/>
          <w:color w:val="333333"/>
          <w:sz w:val="20"/>
          <w:szCs w:val="20"/>
          <w:lang w:val="en-GB"/>
        </w:rPr>
        <w:t>N procedures as a first surgeon: number of participant EEA skull base endoscopic surgical procedures ad first surgeon (</w:t>
      </w:r>
      <w:r>
        <w:rPr>
          <w:rFonts w:eastAsia="Arial" w:cs="Arial" w:ascii="Arial" w:hAnsi="Arial"/>
          <w:color w:val="000000"/>
          <w:sz w:val="20"/>
          <w:szCs w:val="20"/>
          <w:lang w:val="en-GB"/>
        </w:rPr>
        <w:t>0: I have never performed nor participated to endonasal endoscopic surgery, 1: I have never performed any endoscopic endonasal procedure as a first surgeon, 2: &lt;10, 3: 10-30, 4: 30-50, 5: &gt;50).</w:t>
      </w:r>
    </w:p>
    <w:p>
      <w:pPr>
        <w:pStyle w:val="Normal"/>
        <w:rPr>
          <w:rFonts w:ascii="Arial" w:hAnsi="Arial" w:cs="Arial"/>
          <w:color w:val="000000"/>
          <w:sz w:val="20"/>
          <w:szCs w:val="20"/>
          <w:lang w:val="en-GB"/>
        </w:rPr>
      </w:pPr>
      <w:r>
        <w:rPr>
          <w:rFonts w:eastAsia="Arial" w:cs="Arial" w:ascii="Arial" w:hAnsi="Arial"/>
          <w:color w:val="000000"/>
          <w:sz w:val="20"/>
          <w:szCs w:val="20"/>
          <w:lang w:val="en-GB"/>
        </w:rPr>
        <w:t xml:space="preserve">Technological training None: no participant training for intra-operative technological devices </w:t>
      </w:r>
      <w:r>
        <w:rPr>
          <w:rFonts w:cs="Arial" w:ascii="Arial" w:hAnsi="Arial"/>
          <w:color w:val="333333"/>
          <w:sz w:val="20"/>
          <w:szCs w:val="20"/>
          <w:lang w:val="en-GB"/>
        </w:rPr>
        <w:t>(</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eastAsia="Arial" w:cs="Arial" w:ascii="Arial" w:hAnsi="Arial"/>
          <w:color w:val="000000"/>
          <w:sz w:val="20"/>
          <w:szCs w:val="20"/>
          <w:lang w:val="en-GB"/>
        </w:rPr>
        <w:t xml:space="preserve">Technological training Fluoroscopy: participant training for intra-operative use of fluoroscopy </w:t>
      </w:r>
      <w:r>
        <w:rPr>
          <w:rFonts w:cs="Arial" w:ascii="Arial" w:hAnsi="Arial"/>
          <w:color w:val="333333"/>
          <w:sz w:val="20"/>
          <w:szCs w:val="20"/>
          <w:lang w:val="en-GB"/>
        </w:rPr>
        <w:t>(</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eastAsia="Arial" w:cs="Arial" w:ascii="Arial" w:hAnsi="Arial"/>
          <w:color w:val="000000"/>
          <w:sz w:val="20"/>
          <w:szCs w:val="20"/>
          <w:lang w:val="en-GB"/>
        </w:rPr>
        <w:t xml:space="preserve">Technological training iCT/MRI: participant training for use of intra-operative CT or MRI </w:t>
      </w:r>
      <w:r>
        <w:rPr>
          <w:rFonts w:cs="Arial" w:ascii="Arial" w:hAnsi="Arial"/>
          <w:color w:val="333333"/>
          <w:sz w:val="20"/>
          <w:szCs w:val="20"/>
          <w:lang w:val="en-GB"/>
        </w:rPr>
        <w:t>(</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eastAsia="Arial" w:cs="Arial" w:ascii="Arial" w:hAnsi="Arial"/>
          <w:color w:val="000000"/>
          <w:sz w:val="20"/>
          <w:szCs w:val="20"/>
          <w:lang w:val="en-GB"/>
        </w:rPr>
        <w:t xml:space="preserve">Technological training Neuronavigation: participant training for intra-operative use of neuronavigation </w:t>
      </w:r>
      <w:r>
        <w:rPr>
          <w:rFonts w:cs="Arial" w:ascii="Arial" w:hAnsi="Arial"/>
          <w:color w:val="333333"/>
          <w:sz w:val="20"/>
          <w:szCs w:val="20"/>
          <w:lang w:val="en-GB"/>
        </w:rPr>
        <w:t>(</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eastAsia="Arial" w:cs="Arial" w:ascii="Arial" w:hAnsi="Arial"/>
          <w:color w:val="000000"/>
          <w:sz w:val="20"/>
          <w:szCs w:val="20"/>
          <w:lang w:val="en-GB"/>
        </w:rPr>
        <w:t xml:space="preserve">Technological training Augmented Reality: participant training for intra-operative use of Augmented Reality </w:t>
      </w:r>
      <w:r>
        <w:rPr>
          <w:rFonts w:cs="Arial" w:ascii="Arial" w:hAnsi="Arial"/>
          <w:color w:val="333333"/>
          <w:sz w:val="20"/>
          <w:szCs w:val="20"/>
          <w:lang w:val="en-GB"/>
        </w:rPr>
        <w:t>(</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eastAsia="Arial" w:cs="Arial" w:ascii="Arial" w:hAnsi="Arial"/>
          <w:color w:val="000000"/>
          <w:sz w:val="20"/>
          <w:szCs w:val="20"/>
          <w:lang w:val="en-GB"/>
        </w:rPr>
        <w:t xml:space="preserve">Technological training Microscope: participant training for intra-operative use of Microscope </w:t>
      </w:r>
      <w:r>
        <w:rPr>
          <w:rFonts w:cs="Arial" w:ascii="Arial" w:hAnsi="Arial"/>
          <w:color w:val="333333"/>
          <w:sz w:val="20"/>
          <w:szCs w:val="20"/>
          <w:lang w:val="en-GB"/>
        </w:rPr>
        <w:t>(</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EEA competences None: no acquired EEA competences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EEA competences regular sellar tumor: level of acquired EEA competences enough for a regular sellar tumor resection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EEA competences complex sellar tumor: level of acquired EEA competences enough for a complex sellar tumor resection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EEA competences skull base: level of acquired EEA competences enough for a skull base tumor resection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Ability desirable perform elective cases independently: participant goal to perform elective EEA cases independently n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Ability desirable actively assist the first surgeon during a surgical procedure: participant goal to assist the first surgeon in EEA procedure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Ability desirable perform urgent cases independently: participant goal to perform urgent EEA cases independently n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Ability desirable Manage urgent cases and refer them to dedicated centers for surgical management: participant goal to clinically manage urgent EEA patients (</w:t>
      </w:r>
      <w:r>
        <w:rPr>
          <w:rFonts w:cs="Arial" w:ascii="Arial" w:hAnsi="Arial"/>
          <w:color w:val="000000"/>
          <w:sz w:val="20"/>
          <w:szCs w:val="20"/>
          <w:lang w:val="en-GB"/>
        </w:rPr>
        <w:t>0: no, 1:yes).</w:t>
      </w:r>
    </w:p>
    <w:p>
      <w:pPr>
        <w:pStyle w:val="Normal"/>
        <w:rPr>
          <w:rFonts w:ascii="Arial" w:hAnsi="Arial" w:cs="Arial"/>
          <w:color w:val="333333"/>
          <w:sz w:val="20"/>
          <w:szCs w:val="20"/>
          <w:lang w:val="en-GB"/>
        </w:rPr>
      </w:pPr>
      <w:r>
        <w:rPr>
          <w:rFonts w:cs="Arial" w:ascii="Arial" w:hAnsi="Arial"/>
          <w:color w:val="333333"/>
          <w:sz w:val="20"/>
          <w:szCs w:val="20"/>
          <w:lang w:val="en-GB"/>
        </w:rPr>
        <w:t>Ability desirable manage hospitalized patients: participant goal to clinically manage all EEA patients (</w:t>
      </w:r>
      <w:r>
        <w:rPr>
          <w:rFonts w:cs="Arial" w:ascii="Arial" w:hAnsi="Arial"/>
          <w:color w:val="000000"/>
          <w:sz w:val="20"/>
          <w:szCs w:val="20"/>
          <w:lang w:val="en-GB"/>
        </w:rPr>
        <w:t>0: no, 1:yes).</w:t>
      </w:r>
    </w:p>
    <w:p>
      <w:pPr>
        <w:pStyle w:val="Normal"/>
        <w:rPr>
          <w:rFonts w:ascii="Arial" w:hAnsi="Arial" w:cs="Arial"/>
          <w:color w:val="000000"/>
          <w:sz w:val="20"/>
          <w:szCs w:val="20"/>
          <w:lang w:val="en-GB"/>
        </w:rPr>
      </w:pPr>
      <w:r>
        <w:rPr>
          <w:rFonts w:cs="Arial" w:ascii="Arial" w:hAnsi="Arial"/>
          <w:color w:val="333333"/>
          <w:sz w:val="20"/>
          <w:szCs w:val="20"/>
          <w:lang w:val="en-GB"/>
        </w:rPr>
        <w:t>Ability desirable None: no participant goal in EEA training (</w:t>
      </w:r>
      <w:r>
        <w:rPr>
          <w:rFonts w:cs="Arial" w:ascii="Arial" w:hAnsi="Arial"/>
          <w:color w:val="000000"/>
          <w:sz w:val="20"/>
          <w:szCs w:val="20"/>
          <w:lang w:val="en-GB"/>
        </w:rPr>
        <w:t>0: no, 1:yes).</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eastAsia="Arial" w:cs="Arial"/>
          <w:color w:val="000000"/>
          <w:sz w:val="20"/>
          <w:szCs w:val="20"/>
          <w:lang w:val="en-GB"/>
        </w:rPr>
      </w:pPr>
      <w:r>
        <w:rPr>
          <w:rFonts w:cs="Arial" w:ascii="Arial" w:hAnsi="Arial"/>
          <w:color w:val="333333"/>
          <w:sz w:val="20"/>
          <w:szCs w:val="20"/>
          <w:lang w:val="en-GB"/>
        </w:rPr>
        <w:t>EEA fellowship is helpful: positive considerations about an EEA fellowship during neurosurgical training (</w:t>
      </w:r>
      <w:r>
        <w:rPr>
          <w:rFonts w:eastAsia="Arial" w:cs="Arial" w:ascii="Arial" w:hAnsi="Arial"/>
          <w:color w:val="000000"/>
          <w:sz w:val="20"/>
          <w:szCs w:val="20"/>
          <w:lang w:val="en-GB"/>
        </w:rPr>
        <w:t>1: strongly disagree, 2: disagree, 3: indifferent, 4: agree, 5: strongly agree)</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eastAsia="Arial" w:cs="Arial"/>
          <w:color w:val="000000"/>
          <w:sz w:val="20"/>
          <w:szCs w:val="20"/>
          <w:lang w:val="en-GB"/>
        </w:rPr>
      </w:pPr>
      <w:r>
        <w:rPr>
          <w:rFonts w:eastAsia="Arial" w:cs="Arial" w:ascii="Arial" w:hAnsi="Arial"/>
          <w:color w:val="000000"/>
          <w:sz w:val="20"/>
          <w:szCs w:val="20"/>
          <w:lang w:val="en-GB"/>
        </w:rPr>
        <w:t>Cadaver/simulator training is helpful:</w:t>
      </w:r>
      <w:r>
        <w:rPr>
          <w:rFonts w:cs="Arial" w:ascii="Arial" w:hAnsi="Arial"/>
          <w:color w:val="333333"/>
          <w:sz w:val="20"/>
          <w:szCs w:val="20"/>
          <w:lang w:val="en-GB"/>
        </w:rPr>
        <w:t xml:space="preserve"> positive considerations about EEA cadaver/simulation courses during neurosurgical training (</w:t>
      </w:r>
      <w:r>
        <w:rPr>
          <w:rFonts w:eastAsia="Arial" w:cs="Arial" w:ascii="Arial" w:hAnsi="Arial"/>
          <w:color w:val="000000"/>
          <w:sz w:val="20"/>
          <w:szCs w:val="20"/>
          <w:lang w:val="en-GB"/>
        </w:rPr>
        <w:t>1: strongly disagree, 2: disagree, 3: indifferent, 4: agree, 5: strongly agree).</w:t>
      </w:r>
    </w:p>
    <w:p>
      <w:pPr>
        <w:pStyle w:val="Normal"/>
        <w:tabs>
          <w:tab w:val="clear" w:pos="708"/>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Helvetica Neue" w:hAnsi="Helvetica Neue" w:eastAsia="Arial" w:cs="Helvetica Neue"/>
          <w:color w:val="000000"/>
          <w:sz w:val="26"/>
          <w:szCs w:val="26"/>
        </w:rPr>
      </w:pPr>
      <w:r>
        <w:rPr>
          <w:rFonts w:eastAsia="Arial" w:cs="Helvetica Neue" w:ascii="Helvetica Neue" w:hAnsi="Helvetica Neue"/>
          <w:color w:val="000000"/>
          <w:sz w:val="26"/>
          <w:szCs w:val="26"/>
        </w:rPr>
      </w:r>
    </w:p>
    <w:p>
      <w:pPr>
        <w:pStyle w:val="Normal"/>
        <w:rPr>
          <w:rFonts w:ascii="Arial" w:hAnsi="Arial" w:eastAsia="Arial" w:cs="Arial"/>
          <w:b/>
          <w:b/>
          <w:bCs/>
          <w:color w:val="auto"/>
          <w:kern w:val="0"/>
          <w:sz w:val="28"/>
          <w:szCs w:val="28"/>
          <w:lang w:val="en-US" w:eastAsia="it-IT" w:bidi="ar-SA"/>
        </w:rPr>
      </w:pPr>
      <w:r>
        <w:rPr>
          <w:rFonts w:eastAsia="Arial" w:cs="Arial" w:ascii="Arial" w:hAnsi="Arial"/>
          <w:b/>
          <w:bCs/>
          <w:color w:val="auto"/>
          <w:kern w:val="0"/>
          <w:sz w:val="28"/>
          <w:szCs w:val="28"/>
          <w:lang w:val="en-US" w:eastAsia="it-IT" w:bidi="ar-SA"/>
        </w:rPr>
        <w:t>Notes</w:t>
      </w:r>
    </w:p>
    <w:p>
      <w:pPr>
        <w:pStyle w:val="Normal"/>
        <w:rPr>
          <w:lang w:val="en-US"/>
        </w:rPr>
      </w:pPr>
      <w:r>
        <w:rPr/>
      </w:r>
    </w:p>
    <w:p>
      <w:pPr>
        <w:pStyle w:val="Normal"/>
        <w:rPr>
          <w:lang w:val="en-US"/>
        </w:rPr>
      </w:pPr>
      <w:r>
        <w:rPr/>
        <w:t>This dataset is a supplement to Zoli M, Aldea C, Bauer M, Belo D, Drosos E, Jadoon S, Kaprovoy S, Lepic M, Lippa L, Mohme M, Motov S, Spiriev T, Stastna D, Stengel FC, Raffa G. Training in endoscopic endonasal surgery: EANS young neurosurgeons committee survey. Neurosurg Rev. 2025 Nov 28;49(1):31. doi: 10.1007/s10143-025-03962-8. PMID: 41310291.</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roman"/>
    <w:pitch w:val="variable"/>
  </w:font>
  <w:font w:name="Helvetica Neue">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7e96"/>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Heading1">
    <w:name w:val="Heading 1"/>
    <w:uiPriority w:val="9"/>
    <w:qFormat/>
    <w:pPr>
      <w:widowControl/>
      <w:suppressAutoHyphens w:val="true"/>
      <w:bidi w:val="0"/>
      <w:spacing w:before="240" w:after="120"/>
      <w:jc w:val="left"/>
      <w:outlineLvl w:val="0"/>
    </w:pPr>
    <w:rPr>
      <w:rFonts w:ascii="Arial" w:hAnsi="Arial" w:eastAsia="Arial" w:cs="Arial"/>
      <w:b/>
      <w:bCs/>
      <w:color w:val="auto"/>
      <w:kern w:val="0"/>
      <w:sz w:val="32"/>
      <w:szCs w:val="32"/>
      <w:lang w:val="it-IT" w:eastAsia="it-IT" w:bidi="ar-SA"/>
    </w:rPr>
  </w:style>
  <w:style w:type="paragraph" w:styleId="Heading2">
    <w:name w:val="Heading 2"/>
    <w:link w:val="Titolo2Carattere"/>
    <w:uiPriority w:val="9"/>
    <w:unhideWhenUsed/>
    <w:qFormat/>
    <w:pPr>
      <w:widowControl/>
      <w:suppressAutoHyphens w:val="true"/>
      <w:bidi w:val="0"/>
      <w:spacing w:before="200" w:after="100"/>
      <w:jc w:val="left"/>
      <w:outlineLvl w:val="1"/>
    </w:pPr>
    <w:rPr>
      <w:rFonts w:ascii="Arial" w:hAnsi="Arial" w:eastAsia="Arial" w:cs="Arial"/>
      <w:b/>
      <w:bCs/>
      <w:color w:val="auto"/>
      <w:kern w:val="0"/>
      <w:sz w:val="28"/>
      <w:szCs w:val="28"/>
      <w:lang w:val="it-IT" w:eastAsia="it-IT" w:bidi="ar-SA"/>
    </w:rPr>
  </w:style>
  <w:style w:type="paragraph" w:styleId="Heading3">
    <w:name w:val="Heading 3"/>
    <w:uiPriority w:val="9"/>
    <w:semiHidden/>
    <w:unhideWhenUsed/>
    <w:qFormat/>
    <w:pPr>
      <w:widowControl/>
      <w:suppressAutoHyphens w:val="true"/>
      <w:bidi w:val="0"/>
      <w:spacing w:before="0" w:after="0"/>
      <w:jc w:val="left"/>
      <w:outlineLvl w:val="2"/>
    </w:pPr>
    <w:rPr>
      <w:rFonts w:ascii="Arial" w:hAnsi="Arial" w:eastAsia="Arial" w:cs="Arial"/>
      <w:color w:val="1F4D78"/>
      <w:kern w:val="0"/>
      <w:sz w:val="24"/>
      <w:szCs w:val="24"/>
      <w:lang w:val="it-IT" w:eastAsia="it-IT" w:bidi="ar-SA"/>
    </w:rPr>
  </w:style>
  <w:style w:type="paragraph" w:styleId="Heading4">
    <w:name w:val="Heading 4"/>
    <w:uiPriority w:val="9"/>
    <w:semiHidden/>
    <w:unhideWhenUsed/>
    <w:qFormat/>
    <w:pPr>
      <w:widowControl/>
      <w:suppressAutoHyphens w:val="true"/>
      <w:bidi w:val="0"/>
      <w:spacing w:before="0" w:after="0"/>
      <w:jc w:val="left"/>
      <w:outlineLvl w:val="3"/>
    </w:pPr>
    <w:rPr>
      <w:rFonts w:ascii="Arial" w:hAnsi="Arial" w:eastAsia="Arial" w:cs="Arial"/>
      <w:i/>
      <w:iCs/>
      <w:color w:val="2E74B5"/>
      <w:kern w:val="0"/>
      <w:sz w:val="24"/>
      <w:szCs w:val="24"/>
      <w:lang w:val="it-IT" w:eastAsia="it-IT" w:bidi="ar-SA"/>
    </w:rPr>
  </w:style>
  <w:style w:type="paragraph" w:styleId="Heading5">
    <w:name w:val="Heading 5"/>
    <w:uiPriority w:val="9"/>
    <w:semiHidden/>
    <w:unhideWhenUsed/>
    <w:qFormat/>
    <w:pPr>
      <w:widowControl/>
      <w:suppressAutoHyphens w:val="true"/>
      <w:bidi w:val="0"/>
      <w:spacing w:before="0" w:after="0"/>
      <w:jc w:val="left"/>
      <w:outlineLvl w:val="4"/>
    </w:pPr>
    <w:rPr>
      <w:rFonts w:ascii="Arial" w:hAnsi="Arial" w:eastAsia="Arial" w:cs="Arial"/>
      <w:color w:val="2E74B5"/>
      <w:kern w:val="0"/>
      <w:sz w:val="24"/>
      <w:szCs w:val="24"/>
      <w:lang w:val="it-IT" w:eastAsia="it-IT" w:bidi="ar-SA"/>
    </w:rPr>
  </w:style>
  <w:style w:type="paragraph" w:styleId="Heading6">
    <w:name w:val="Heading 6"/>
    <w:uiPriority w:val="9"/>
    <w:semiHidden/>
    <w:unhideWhenUsed/>
    <w:qFormat/>
    <w:pPr>
      <w:widowControl/>
      <w:suppressAutoHyphens w:val="true"/>
      <w:bidi w:val="0"/>
      <w:spacing w:before="0" w:after="0"/>
      <w:jc w:val="left"/>
      <w:outlineLvl w:val="5"/>
    </w:pPr>
    <w:rPr>
      <w:rFonts w:ascii="Arial" w:hAnsi="Arial" w:eastAsia="Arial" w:cs="Arial"/>
      <w:color w:val="1F4D78"/>
      <w:kern w:val="0"/>
      <w:sz w:val="24"/>
      <w:szCs w:val="24"/>
      <w:lang w:val="it-IT" w:eastAsia="it-IT" w:bidi="ar-SA"/>
    </w:rPr>
  </w:style>
  <w:style w:type="character" w:styleId="DefaultParagraphFont" w:default="1">
    <w:name w:val="Default Paragraph Font"/>
    <w:uiPriority w:val="1"/>
    <w:semiHidden/>
    <w:unhideWhenUsed/>
    <w:qFormat/>
    <w:rPr/>
  </w:style>
  <w:style w:type="character" w:styleId="Internet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Anchor">
    <w:name w:val="Footnote Anchor"/>
    <w:rPr>
      <w:vertAlign w:val="superscript"/>
    </w:rPr>
  </w:style>
  <w:style w:type="character" w:styleId="TestonotaapidipaginaCarattere" w:customStyle="1">
    <w:name w:val="Testo nota a piè di pagina Carattere"/>
    <w:link w:val="Footnote"/>
    <w:uiPriority w:val="99"/>
    <w:semiHidden/>
    <w:unhideWhenUsed/>
    <w:qFormat/>
    <w:rPr>
      <w:sz w:val="20"/>
      <w:szCs w:val="20"/>
    </w:rPr>
  </w:style>
  <w:style w:type="character" w:styleId="Titolo2Carattere" w:customStyle="1">
    <w:name w:val="Titolo 2 Carattere"/>
    <w:basedOn w:val="DefaultParagraphFont"/>
    <w:link w:val="Heading2"/>
    <w:uiPriority w:val="9"/>
    <w:qFormat/>
    <w:rsid w:val="003b61d7"/>
    <w:rPr>
      <w:b/>
      <w:bCs/>
      <w:sz w:val="28"/>
      <w:szCs w:val="2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uiPriority w:val="10"/>
    <w:qFormat/>
    <w:pPr>
      <w:widowControl/>
      <w:suppressAutoHyphens w:val="true"/>
      <w:bidi w:val="0"/>
      <w:spacing w:before="0" w:after="0"/>
      <w:jc w:val="left"/>
    </w:pPr>
    <w:rPr>
      <w:rFonts w:ascii="Arial" w:hAnsi="Arial" w:eastAsia="Arial" w:cs="Arial"/>
      <w:color w:val="auto"/>
      <w:kern w:val="0"/>
      <w:sz w:val="56"/>
      <w:szCs w:val="56"/>
      <w:lang w:val="it-IT" w:eastAsia="it-IT" w:bidi="ar-SA"/>
    </w:rPr>
  </w:style>
  <w:style w:type="paragraph" w:styleId="Strong1" w:customStyle="1">
    <w:name w:val="Strong1"/>
    <w:qFormat/>
    <w:pPr>
      <w:widowControl/>
      <w:suppressAutoHyphens w:val="true"/>
      <w:bidi w:val="0"/>
      <w:spacing w:before="0" w:after="0"/>
      <w:jc w:val="left"/>
    </w:pPr>
    <w:rPr>
      <w:rFonts w:ascii="Arial" w:hAnsi="Arial" w:eastAsia="Arial" w:cs="Arial"/>
      <w:b/>
      <w:bCs/>
      <w:color w:val="auto"/>
      <w:kern w:val="0"/>
      <w:sz w:val="24"/>
      <w:szCs w:val="24"/>
      <w:lang w:val="it-IT" w:eastAsia="it-IT" w:bidi="ar-SA"/>
    </w:rPr>
  </w:style>
  <w:style w:type="paragraph" w:styleId="ListParagraph">
    <w:name w:val="List Paragraph"/>
    <w:qFormat/>
    <w:pPr>
      <w:widowControl/>
      <w:suppressAutoHyphens w:val="true"/>
      <w:bidi w:val="0"/>
      <w:spacing w:before="0" w:after="0"/>
      <w:jc w:val="left"/>
    </w:pPr>
    <w:rPr>
      <w:rFonts w:ascii="Arial" w:hAnsi="Arial" w:eastAsia="Arial" w:cs="Arial"/>
      <w:color w:val="auto"/>
      <w:kern w:val="0"/>
      <w:sz w:val="24"/>
      <w:szCs w:val="24"/>
      <w:lang w:val="it-IT" w:eastAsia="it-IT" w:bidi="ar-SA"/>
    </w:rPr>
  </w:style>
  <w:style w:type="paragraph" w:styleId="Footnote">
    <w:name w:val="Footnote Text"/>
    <w:link w:val="TestonotaapidipaginaCarattere"/>
    <w:uiPriority w:val="99"/>
    <w:semiHidden/>
    <w:unhideWhenUsed/>
    <w:pPr>
      <w:widowControl/>
      <w:suppressAutoHyphens w:val="true"/>
      <w:bidi w:val="0"/>
      <w:spacing w:before="0" w:after="0"/>
      <w:jc w:val="left"/>
    </w:pPr>
    <w:rPr>
      <w:rFonts w:ascii="Arial" w:hAnsi="Arial" w:eastAsia="Arial" w:cs="Arial"/>
      <w:color w:val="auto"/>
      <w:kern w:val="0"/>
      <w:sz w:val="20"/>
      <w:szCs w:val="20"/>
      <w:lang w:val="it-IT" w:eastAsia="it-IT" w:bidi="ar-SA"/>
    </w:rPr>
  </w:style>
  <w:style w:type="paragraph" w:styleId="NormalWeb">
    <w:name w:val="Normal (Web)"/>
    <w:basedOn w:val="Normal"/>
    <w:uiPriority w:val="99"/>
    <w:unhideWhenUsed/>
    <w:qFormat/>
    <w:rsid w:val="003c1dd3"/>
    <w:pPr>
      <w:spacing w:beforeAutospacing="1" w:afterAutospacing="1"/>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Application>LibreOffice/7.3.7.2$Linux_X86_64 LibreOffice_project/30$Build-2</Application>
  <AppVersion>15.0000</AppVersion>
  <Pages>5</Pages>
  <Words>1753</Words>
  <Characters>10699</Characters>
  <CharactersWithSpaces>12361</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2026-05-11T13:42:00Z</dcterms:created>
  <dc:creator>Un-named</dc:creator>
  <dc:description/>
  <dc:language>en-US</dc:language>
  <cp:lastModifiedBy/>
  <dcterms:modified xsi:type="dcterms:W3CDTF">2026-05-13T14:35:46Z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