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FECE8" w14:textId="77777777" w:rsidR="00086C94" w:rsidRPr="00086C94" w:rsidRDefault="00086C94" w:rsidP="00086C94">
      <w:pPr>
        <w:rPr>
          <w:lang w:val="en-US"/>
        </w:rPr>
      </w:pPr>
      <w:r w:rsidRPr="00086C94">
        <w:rPr>
          <w:lang w:val="en-US"/>
        </w:rPr>
        <w:t>README file</w:t>
      </w:r>
    </w:p>
    <w:p w14:paraId="57C04B95" w14:textId="77777777" w:rsidR="00086C94" w:rsidRPr="00086C94" w:rsidRDefault="00086C94" w:rsidP="00086C94">
      <w:pPr>
        <w:rPr>
          <w:lang w:val="en-US"/>
        </w:rPr>
      </w:pPr>
      <w:r w:rsidRPr="00086C94">
        <w:rPr>
          <w:lang w:val="en-US"/>
        </w:rPr>
        <w:t>==================================================</w:t>
      </w:r>
    </w:p>
    <w:p w14:paraId="07208207" w14:textId="77777777" w:rsidR="00086C94" w:rsidRPr="00086C94" w:rsidRDefault="00086C94" w:rsidP="00086C94">
      <w:pPr>
        <w:rPr>
          <w:lang w:val="en-US"/>
        </w:rPr>
      </w:pPr>
    </w:p>
    <w:p w14:paraId="0528F36E" w14:textId="35F8456F" w:rsidR="00086C94" w:rsidRPr="00086C94" w:rsidRDefault="00086C94" w:rsidP="00086C94">
      <w:pPr>
        <w:rPr>
          <w:lang w:val="en-US"/>
        </w:rPr>
      </w:pPr>
      <w:r w:rsidRPr="00086C94">
        <w:rPr>
          <w:lang w:val="en-US"/>
        </w:rPr>
        <w:t xml:space="preserve">Dataset Title: </w:t>
      </w:r>
      <w:r>
        <w:rPr>
          <w:lang w:val="en-US"/>
        </w:rPr>
        <w:t>J</w:t>
      </w:r>
      <w:r w:rsidRPr="00086C94">
        <w:rPr>
          <w:lang w:val="en-US"/>
        </w:rPr>
        <w:t>udicial Dialogue on Collective Expulsions: The IACtHR and Courts in Brazil, Chile, and Ecuador</w:t>
      </w:r>
    </w:p>
    <w:p w14:paraId="0F0F6EDF" w14:textId="77777777" w:rsidR="00086C94" w:rsidRPr="00086C94" w:rsidRDefault="00086C94" w:rsidP="00086C94">
      <w:pPr>
        <w:rPr>
          <w:lang w:val="en-US"/>
        </w:rPr>
      </w:pPr>
    </w:p>
    <w:p w14:paraId="5E1D256B" w14:textId="77777777" w:rsidR="00086C94" w:rsidRPr="00086C94" w:rsidRDefault="00086C94" w:rsidP="00086C94">
      <w:r w:rsidRPr="00086C94">
        <w:t>Dataset Author/s:</w:t>
      </w:r>
    </w:p>
    <w:p w14:paraId="61D0AEF0" w14:textId="2D3CA65C" w:rsidR="00086C94" w:rsidRDefault="00086C94" w:rsidP="00086C94">
      <w:r w:rsidRPr="00086C94">
        <w:t xml:space="preserve">Sara Mariella Lambertini (Dipartimento di Scienze Politiche e Sociali), ORCID: 0000-0002-3204-2200, </w:t>
      </w:r>
      <w:hyperlink r:id="rId4" w:history="1">
        <w:r w:rsidRPr="001A7E9F">
          <w:rPr>
            <w:rStyle w:val="Hyperlink"/>
          </w:rPr>
          <w:t>sara.lambertini8@unibo.it</w:t>
        </w:r>
      </w:hyperlink>
      <w:r w:rsidRPr="00086C94">
        <w:t>;</w:t>
      </w:r>
    </w:p>
    <w:p w14:paraId="4736674F" w14:textId="0AC6E739" w:rsidR="00086C94" w:rsidRPr="00086C94" w:rsidRDefault="00086C94" w:rsidP="00086C94">
      <w:r w:rsidRPr="00086C94">
        <w:t>Madalina Moraru (Dipartimento di Scienze Politiche e Sociali), ORCID: 0000-0001-5976-7968, madalina.moraru@unibo.it;</w:t>
      </w:r>
    </w:p>
    <w:p w14:paraId="0D2617DF" w14:textId="77777777" w:rsidR="00086C94" w:rsidRPr="00086C94" w:rsidRDefault="00086C94" w:rsidP="00086C94"/>
    <w:p w14:paraId="096E7525" w14:textId="77777777" w:rsidR="00086C94" w:rsidRPr="00086C94" w:rsidRDefault="00086C94" w:rsidP="00086C94">
      <w:pPr>
        <w:rPr>
          <w:lang w:val="en-US"/>
        </w:rPr>
      </w:pPr>
      <w:r w:rsidRPr="00086C94">
        <w:rPr>
          <w:lang w:val="en-US"/>
        </w:rPr>
        <w:t>Data Set Contact Person/s:</w:t>
      </w:r>
    </w:p>
    <w:p w14:paraId="6D90C995" w14:textId="43480421" w:rsidR="00086C94" w:rsidRPr="00086C94" w:rsidRDefault="00086C94" w:rsidP="00086C94">
      <w:r w:rsidRPr="00086C94">
        <w:t>Sara Mariella Lambertini (Dipartimento di Scienze Politiche e Sociali), ORCID: 0000-0002-3204-2200, sara.lambertini8@unibo.it;</w:t>
      </w:r>
    </w:p>
    <w:p w14:paraId="66923B5C" w14:textId="77777777" w:rsidR="00086C94" w:rsidRPr="00086C94" w:rsidRDefault="00086C94" w:rsidP="00086C94"/>
    <w:p w14:paraId="12FC175C" w14:textId="77777777" w:rsidR="00086C94" w:rsidRPr="00086C94" w:rsidRDefault="00086C94" w:rsidP="00086C94">
      <w:pPr>
        <w:rPr>
          <w:lang w:val="en-US"/>
        </w:rPr>
      </w:pPr>
      <w:r w:rsidRPr="00086C94">
        <w:rPr>
          <w:lang w:val="en-US"/>
        </w:rPr>
        <w:t>Data Set License:</w:t>
      </w:r>
    </w:p>
    <w:p w14:paraId="6C18DD37" w14:textId="77777777" w:rsidR="00086C94" w:rsidRPr="00086C94" w:rsidRDefault="00086C94" w:rsidP="00086C94">
      <w:pPr>
        <w:rPr>
          <w:lang w:val="en-US"/>
        </w:rPr>
      </w:pPr>
      <w:r w:rsidRPr="00086C94">
        <w:rPr>
          <w:lang w:val="en-US"/>
        </w:rPr>
        <w:t>This data set is distributed under a Creative Commons Attribution 4.0 International (CC BY 4.0)</w:t>
      </w:r>
    </w:p>
    <w:p w14:paraId="10EB7B0C" w14:textId="77777777" w:rsidR="00086C94" w:rsidRPr="00086C94" w:rsidRDefault="00086C94" w:rsidP="00086C94">
      <w:pPr>
        <w:rPr>
          <w:lang w:val="en-US"/>
        </w:rPr>
      </w:pPr>
    </w:p>
    <w:p w14:paraId="34DC3CC6" w14:textId="11807FF4" w:rsidR="00086C94" w:rsidRPr="00086C94" w:rsidRDefault="00086C94" w:rsidP="00086C94">
      <w:pPr>
        <w:rPr>
          <w:lang w:val="en-US"/>
        </w:rPr>
      </w:pPr>
      <w:r w:rsidRPr="00086C94">
        <w:rPr>
          <w:lang w:val="en-US"/>
        </w:rPr>
        <w:t>Publication Year: 202</w:t>
      </w:r>
      <w:r>
        <w:rPr>
          <w:lang w:val="en-US"/>
        </w:rPr>
        <w:t>6</w:t>
      </w:r>
    </w:p>
    <w:p w14:paraId="0014415D" w14:textId="77777777" w:rsidR="00086C94" w:rsidRPr="00086C94" w:rsidRDefault="00086C94" w:rsidP="00086C94">
      <w:pPr>
        <w:rPr>
          <w:lang w:val="en-US"/>
        </w:rPr>
      </w:pPr>
    </w:p>
    <w:p w14:paraId="241C4090" w14:textId="77777777" w:rsidR="00086C94" w:rsidRPr="00086C94" w:rsidRDefault="00086C94" w:rsidP="00086C94">
      <w:pPr>
        <w:rPr>
          <w:lang w:val="en-US"/>
        </w:rPr>
      </w:pPr>
      <w:r w:rsidRPr="00086C94">
        <w:rPr>
          <w:lang w:val="en-US"/>
        </w:rPr>
        <w:t>Project Info:</w:t>
      </w:r>
    </w:p>
    <w:p w14:paraId="6AE59B7E" w14:textId="77777777" w:rsidR="00086C94" w:rsidRPr="00086C94" w:rsidRDefault="00086C94" w:rsidP="00086C94">
      <w:pPr>
        <w:rPr>
          <w:lang w:val="en-US"/>
        </w:rPr>
      </w:pPr>
      <w:r w:rsidRPr="00086C94">
        <w:rPr>
          <w:lang w:val="en-US"/>
        </w:rPr>
        <w:t>ACCESS, Gatekeepers to International Refugee Law? - The Role of Courts in Shaping Access to Asylum, Project ID: 101078683, Funded by: EC</w:t>
      </w:r>
    </w:p>
    <w:p w14:paraId="058B2DAF" w14:textId="77777777" w:rsidR="00086C94" w:rsidRPr="00086C94" w:rsidRDefault="00086C94" w:rsidP="00086C94">
      <w:pPr>
        <w:rPr>
          <w:lang w:val="en-US"/>
        </w:rPr>
      </w:pPr>
    </w:p>
    <w:p w14:paraId="47643E42" w14:textId="77777777" w:rsidR="00086C94" w:rsidRPr="00086C94" w:rsidRDefault="00086C94" w:rsidP="00086C94">
      <w:pPr>
        <w:rPr>
          <w:lang w:val="en-US"/>
        </w:rPr>
      </w:pPr>
    </w:p>
    <w:p w14:paraId="6BB53FD8" w14:textId="77777777" w:rsidR="00086C94" w:rsidRDefault="00086C94" w:rsidP="00086C94">
      <w:pPr>
        <w:rPr>
          <w:lang w:val="en-US"/>
        </w:rPr>
      </w:pPr>
      <w:r w:rsidRPr="00086C94">
        <w:rPr>
          <w:lang w:val="en-US"/>
        </w:rPr>
        <w:t>Data set Contents</w:t>
      </w:r>
    </w:p>
    <w:p w14:paraId="243A1E8B" w14:textId="77777777" w:rsidR="00CF5EC4" w:rsidRPr="00CF5EC4" w:rsidRDefault="000048B4" w:rsidP="00CF5EC4">
      <w:pPr>
        <w:rPr>
          <w:lang w:val="en-US"/>
        </w:rPr>
      </w:pPr>
      <w:r w:rsidRPr="00CF5EC4">
        <w:rPr>
          <w:u w:val="single"/>
          <w:lang w:val="en-US"/>
        </w:rPr>
        <w:t>Note</w:t>
      </w:r>
      <w:r>
        <w:rPr>
          <w:lang w:val="en-US"/>
        </w:rPr>
        <w:t xml:space="preserve">: </w:t>
      </w:r>
      <w:r w:rsidR="00CF5EC4" w:rsidRPr="00CF5EC4">
        <w:rPr>
          <w:lang w:val="en-US"/>
        </w:rPr>
        <w:t>This updated version includes a detailed explanation of the methodology used for data collection, processing, selection, and analysis. It also includes decisions identified but not yet analyzed to avoid duplication of analysis, as explained in the methodology section.</w:t>
      </w:r>
    </w:p>
    <w:p w14:paraId="64B27730" w14:textId="77777777" w:rsidR="00CF5EC4" w:rsidRPr="00CF5EC4" w:rsidRDefault="00CF5EC4" w:rsidP="00CF5EC4">
      <w:pPr>
        <w:rPr>
          <w:lang w:val="en-US"/>
        </w:rPr>
      </w:pPr>
    </w:p>
    <w:p w14:paraId="4C71D279" w14:textId="2D934B39" w:rsidR="000048B4" w:rsidRPr="00086C94" w:rsidRDefault="00CF5EC4" w:rsidP="00CF5EC4">
      <w:pPr>
        <w:rPr>
          <w:lang w:val="en-US"/>
        </w:rPr>
      </w:pPr>
      <w:r w:rsidRPr="00CF5EC4">
        <w:rPr>
          <w:lang w:val="en-US"/>
        </w:rPr>
        <w:t>Likewise, this updated version contains all the interviews conducted between December and June 2020 (21 interviews in total across the three jurisdictions), providing general information about them through the following variables: Interview (ID); Gender; Role; Date; Language; Location; and Duration.</w:t>
      </w:r>
    </w:p>
    <w:p w14:paraId="235F2174" w14:textId="77777777" w:rsidR="00086C94" w:rsidRPr="00086C94" w:rsidRDefault="00086C94" w:rsidP="00086C94">
      <w:pPr>
        <w:rPr>
          <w:lang w:val="en-US"/>
        </w:rPr>
      </w:pPr>
      <w:r w:rsidRPr="00086C94">
        <w:rPr>
          <w:lang w:val="en-US"/>
        </w:rPr>
        <w:t>--------------------------------------------------</w:t>
      </w:r>
    </w:p>
    <w:p w14:paraId="13932CD8" w14:textId="77777777" w:rsidR="00086C94" w:rsidRPr="00086C94" w:rsidRDefault="00086C94" w:rsidP="00086C94">
      <w:pPr>
        <w:rPr>
          <w:lang w:val="en-US"/>
        </w:rPr>
      </w:pPr>
    </w:p>
    <w:p w14:paraId="102C1BCF" w14:textId="77777777" w:rsidR="00086C94" w:rsidRPr="00086C94" w:rsidRDefault="00086C94" w:rsidP="00086C94">
      <w:pPr>
        <w:rPr>
          <w:lang w:val="en-US"/>
        </w:rPr>
      </w:pPr>
      <w:r w:rsidRPr="00086C94">
        <w:rPr>
          <w:lang w:val="en-US"/>
        </w:rPr>
        <w:t>Files in this dataset:</w:t>
      </w:r>
    </w:p>
    <w:p w14:paraId="073396AA" w14:textId="77777777" w:rsidR="00086C94" w:rsidRPr="00086C94" w:rsidRDefault="00086C94" w:rsidP="00086C94">
      <w:pPr>
        <w:rPr>
          <w:lang w:val="en-US"/>
        </w:rPr>
      </w:pPr>
    </w:p>
    <w:p w14:paraId="6127AFA7" w14:textId="2E1EB1D4" w:rsidR="00086C94" w:rsidRPr="00086C94" w:rsidRDefault="00086C94" w:rsidP="00086C94">
      <w:pPr>
        <w:rPr>
          <w:lang w:val="en-US"/>
        </w:rPr>
      </w:pPr>
      <w:r w:rsidRPr="00086C94">
        <w:rPr>
          <w:lang w:val="en-US"/>
        </w:rPr>
        <w:t>ACCESS_Collective-expulsion_Brazil-Chile-Ecuador</w:t>
      </w:r>
      <w:r w:rsidR="00CD0B57">
        <w:rPr>
          <w:lang w:val="en-US"/>
        </w:rPr>
        <w:t>_v2</w:t>
      </w:r>
      <w:r w:rsidRPr="00086C94">
        <w:rPr>
          <w:lang w:val="en-US"/>
        </w:rPr>
        <w:t>.xlsx</w:t>
      </w:r>
    </w:p>
    <w:p w14:paraId="4A705C77" w14:textId="124E7D81" w:rsidR="005A1276" w:rsidRPr="00086C94" w:rsidRDefault="00086C94" w:rsidP="00086C94">
      <w:pPr>
        <w:rPr>
          <w:lang w:val="en-US"/>
        </w:rPr>
      </w:pPr>
      <w:r w:rsidRPr="00086C94">
        <w:rPr>
          <w:lang w:val="en-US"/>
        </w:rPr>
        <w:t>ACCESS_Collective-expulsion_Brazil-Chile-Ecuador_</w:t>
      </w:r>
      <w:r w:rsidR="00CD0B57">
        <w:rPr>
          <w:lang w:val="en-US"/>
        </w:rPr>
        <w:t>v2_</w:t>
      </w:r>
      <w:r w:rsidRPr="00086C94">
        <w:rPr>
          <w:lang w:val="en-US"/>
        </w:rPr>
        <w:t>README.</w:t>
      </w:r>
      <w:r w:rsidR="005A1276">
        <w:rPr>
          <w:lang w:val="en-US"/>
        </w:rPr>
        <w:t>docx</w:t>
      </w:r>
    </w:p>
    <w:p w14:paraId="3F63B288" w14:textId="77777777" w:rsidR="00086C94" w:rsidRPr="00086C94" w:rsidRDefault="00086C94" w:rsidP="00086C94">
      <w:pPr>
        <w:rPr>
          <w:lang w:val="en-US"/>
        </w:rPr>
      </w:pPr>
    </w:p>
    <w:p w14:paraId="6EC4EFBC" w14:textId="77777777" w:rsidR="00086C94" w:rsidRPr="00086C94" w:rsidRDefault="00086C94" w:rsidP="00086C94">
      <w:pPr>
        <w:rPr>
          <w:lang w:val="en-US"/>
        </w:rPr>
      </w:pPr>
    </w:p>
    <w:p w14:paraId="142DE175" w14:textId="77777777" w:rsidR="00086C94" w:rsidRPr="00086C94" w:rsidRDefault="00086C94" w:rsidP="00086C94">
      <w:pPr>
        <w:rPr>
          <w:lang w:val="en-US"/>
        </w:rPr>
      </w:pPr>
      <w:r w:rsidRPr="00086C94">
        <w:rPr>
          <w:lang w:val="en-US"/>
        </w:rPr>
        <w:t>Abstract</w:t>
      </w:r>
    </w:p>
    <w:p w14:paraId="3F2EF72F" w14:textId="77777777" w:rsidR="00086C94" w:rsidRPr="00086C94" w:rsidRDefault="00086C94" w:rsidP="00086C94">
      <w:pPr>
        <w:rPr>
          <w:lang w:val="en-US"/>
        </w:rPr>
      </w:pPr>
      <w:r w:rsidRPr="00086C94">
        <w:rPr>
          <w:lang w:val="en-US"/>
        </w:rPr>
        <w:t>--------------------------------------------------</w:t>
      </w:r>
    </w:p>
    <w:p w14:paraId="07CD89F7" w14:textId="77777777" w:rsidR="00086C94" w:rsidRPr="00086C94" w:rsidRDefault="00086C94" w:rsidP="00086C94">
      <w:pPr>
        <w:rPr>
          <w:lang w:val="en-US"/>
        </w:rPr>
      </w:pPr>
    </w:p>
    <w:p w14:paraId="73326B92" w14:textId="2486B9E5" w:rsidR="00086C94" w:rsidRPr="00086C94" w:rsidRDefault="00274766" w:rsidP="00086C94">
      <w:pPr>
        <w:rPr>
          <w:lang w:val="en-US"/>
        </w:rPr>
      </w:pPr>
      <w:r w:rsidRPr="00274766">
        <w:rPr>
          <w:lang w:val="en-US"/>
        </w:rPr>
        <w:t xml:space="preserve">This dataset compiles seventeen judicial decisions from Brazil, Chile, and Ecuador (2016–2023) concerning the collective expulsion of migrants in contexts of irregular entry. The cases are coded according to twelve variables. The data </w:t>
      </w:r>
      <w:proofErr w:type="gramStart"/>
      <w:r w:rsidRPr="00274766">
        <w:rPr>
          <w:lang w:val="en-US"/>
        </w:rPr>
        <w:t>allow</w:t>
      </w:r>
      <w:proofErr w:type="gramEnd"/>
      <w:r w:rsidRPr="00274766">
        <w:rPr>
          <w:lang w:val="en-US"/>
        </w:rPr>
        <w:t xml:space="preserve"> for the evaluation of judicial dialogue along two dimensions: Visibility of Judicial Dialogue (Form) and Substantive Alignment (Outcome). Additionally, the dataset incorporates qualitative background information from twenty-one interviews conducted between December 2025 and June 2026 with key actors involved in the litigation and adjudication processes across the three jurisdictions. By identifying similarities and differences in the application of regional norms, this dataset supports the findings presented in the article, Vertical Judicial Dialogue and Collective Expulsions in South America: The Cases of Brazil, Chile, and Ecuador.</w:t>
      </w:r>
    </w:p>
    <w:p w14:paraId="7055ABA2" w14:textId="77777777" w:rsidR="00086C94" w:rsidRPr="00086C94" w:rsidRDefault="00086C94" w:rsidP="00086C94">
      <w:pPr>
        <w:rPr>
          <w:lang w:val="en-US"/>
        </w:rPr>
      </w:pPr>
    </w:p>
    <w:p w14:paraId="21A65FC3" w14:textId="77777777" w:rsidR="00086C94" w:rsidRPr="00086C94" w:rsidRDefault="00086C94" w:rsidP="00086C94">
      <w:pPr>
        <w:rPr>
          <w:lang w:val="en-US"/>
        </w:rPr>
      </w:pPr>
    </w:p>
    <w:p w14:paraId="06B483B3" w14:textId="77777777" w:rsidR="00086C94" w:rsidRPr="00086C94" w:rsidRDefault="00086C94" w:rsidP="00086C94">
      <w:pPr>
        <w:rPr>
          <w:lang w:val="en-US"/>
        </w:rPr>
      </w:pPr>
      <w:r w:rsidRPr="00086C94">
        <w:rPr>
          <w:lang w:val="en-US"/>
        </w:rPr>
        <w:t>Content of the files:</w:t>
      </w:r>
    </w:p>
    <w:p w14:paraId="562D24EC" w14:textId="77777777" w:rsidR="00086C94" w:rsidRPr="00086C94" w:rsidRDefault="00086C94" w:rsidP="00086C94">
      <w:pPr>
        <w:rPr>
          <w:lang w:val="en-US"/>
        </w:rPr>
      </w:pPr>
      <w:r w:rsidRPr="00086C94">
        <w:rPr>
          <w:lang w:val="en-US"/>
        </w:rPr>
        <w:t>--------------------------------------------------</w:t>
      </w:r>
    </w:p>
    <w:p w14:paraId="1CEE42BC" w14:textId="77777777" w:rsidR="00086C94" w:rsidRPr="00086C94" w:rsidRDefault="00086C94" w:rsidP="00086C94">
      <w:pPr>
        <w:rPr>
          <w:lang w:val="en-US"/>
        </w:rPr>
      </w:pPr>
    </w:p>
    <w:p w14:paraId="7B82E755" w14:textId="7A1A0EC2" w:rsidR="00086C94" w:rsidRPr="00086C94" w:rsidRDefault="00086C94" w:rsidP="00086C94">
      <w:pPr>
        <w:rPr>
          <w:lang w:val="en-US"/>
        </w:rPr>
      </w:pPr>
      <w:r w:rsidRPr="00086C94">
        <w:rPr>
          <w:lang w:val="en-US"/>
        </w:rPr>
        <w:lastRenderedPageBreak/>
        <w:t xml:space="preserve">file Dataset Collective Expulsion Brazil, Chile and Ecuador.xlsx comprises </w:t>
      </w:r>
      <w:r w:rsidR="00274766">
        <w:rPr>
          <w:lang w:val="en-US"/>
        </w:rPr>
        <w:t>seventeen</w:t>
      </w:r>
      <w:r w:rsidRPr="00086C94">
        <w:rPr>
          <w:lang w:val="en-US"/>
        </w:rPr>
        <w:t xml:space="preserve"> national court rulings from Brazil, Chile, and Ecuador (2016</w:t>
      </w:r>
      <w:r w:rsidR="00274766">
        <w:rPr>
          <w:lang w:val="en-US"/>
        </w:rPr>
        <w:t xml:space="preserve"> to </w:t>
      </w:r>
      <w:r w:rsidRPr="00086C94">
        <w:rPr>
          <w:lang w:val="en-US"/>
        </w:rPr>
        <w:t>202</w:t>
      </w:r>
      <w:r w:rsidR="00274766">
        <w:rPr>
          <w:lang w:val="en-US"/>
        </w:rPr>
        <w:t>3</w:t>
      </w:r>
      <w:r w:rsidRPr="00086C94">
        <w:rPr>
          <w:lang w:val="en-US"/>
        </w:rPr>
        <w:t>) concerning collective expulsions. The information from these rulings is analyzed according to 12 variables, as explained below.</w:t>
      </w:r>
    </w:p>
    <w:p w14:paraId="67F19B31" w14:textId="77777777" w:rsidR="00086C94" w:rsidRPr="00086C94" w:rsidRDefault="00086C94" w:rsidP="00086C94">
      <w:pPr>
        <w:rPr>
          <w:lang w:val="en-US"/>
        </w:rPr>
      </w:pPr>
    </w:p>
    <w:p w14:paraId="3ADB959F" w14:textId="77777777" w:rsidR="00086C94" w:rsidRPr="00086C94" w:rsidRDefault="00086C94" w:rsidP="00086C94">
      <w:pPr>
        <w:rPr>
          <w:lang w:val="en-US"/>
        </w:rPr>
      </w:pPr>
    </w:p>
    <w:p w14:paraId="1507C10B" w14:textId="77777777" w:rsidR="00086C94" w:rsidRPr="00086C94" w:rsidRDefault="00086C94" w:rsidP="00086C94">
      <w:pPr>
        <w:rPr>
          <w:lang w:val="en-US"/>
        </w:rPr>
      </w:pPr>
      <w:r w:rsidRPr="00086C94">
        <w:rPr>
          <w:lang w:val="en-US"/>
        </w:rPr>
        <w:t>Data sources</w:t>
      </w:r>
    </w:p>
    <w:p w14:paraId="65857306" w14:textId="77777777" w:rsidR="00086C94" w:rsidRPr="00086C94" w:rsidRDefault="00086C94" w:rsidP="00086C94">
      <w:pPr>
        <w:rPr>
          <w:lang w:val="en-US"/>
        </w:rPr>
      </w:pPr>
      <w:r w:rsidRPr="00086C94">
        <w:rPr>
          <w:lang w:val="en-US"/>
        </w:rPr>
        <w:t>--------------------------------------------------</w:t>
      </w:r>
    </w:p>
    <w:p w14:paraId="4B9A9794" w14:textId="77777777" w:rsidR="00086C94" w:rsidRPr="00086C94" w:rsidRDefault="00086C94" w:rsidP="00086C94">
      <w:pPr>
        <w:rPr>
          <w:lang w:val="en-US"/>
        </w:rPr>
      </w:pPr>
    </w:p>
    <w:p w14:paraId="04B5DFE9" w14:textId="77777777" w:rsidR="00086C94" w:rsidRPr="00086C94" w:rsidRDefault="00086C94" w:rsidP="00086C94">
      <w:pPr>
        <w:rPr>
          <w:lang w:val="en-US"/>
        </w:rPr>
      </w:pPr>
      <w:r w:rsidRPr="00086C94">
        <w:rPr>
          <w:lang w:val="en-US"/>
        </w:rPr>
        <w:t>The rulings analyzed were obtained from official digital repositories of the courts and judicial branches:</w:t>
      </w:r>
    </w:p>
    <w:p w14:paraId="505BAAA3" w14:textId="77777777" w:rsidR="00086C94" w:rsidRPr="00086C94" w:rsidRDefault="00086C94" w:rsidP="00086C94">
      <w:r w:rsidRPr="00086C94">
        <w:t>Brazil: https://processual.trf1.jus.br/consultaProcessual/numeroProcesso.php?secao=RR&amp;enviar=ok</w:t>
      </w:r>
    </w:p>
    <w:p w14:paraId="67AE0382" w14:textId="77777777" w:rsidR="00086C94" w:rsidRPr="00086C94" w:rsidRDefault="00086C94" w:rsidP="00086C94">
      <w:pPr>
        <w:rPr>
          <w:lang w:val="en-US"/>
        </w:rPr>
      </w:pPr>
      <w:r w:rsidRPr="00086C94">
        <w:rPr>
          <w:lang w:val="en-US"/>
        </w:rPr>
        <w:t>Chile: https://juris.pjud.cl/busqueda?Corte_Suprema</w:t>
      </w:r>
    </w:p>
    <w:p w14:paraId="19C97955" w14:textId="77777777" w:rsidR="00086C94" w:rsidRPr="00086C94" w:rsidRDefault="00086C94" w:rsidP="00086C94">
      <w:pPr>
        <w:rPr>
          <w:lang w:val="es-419"/>
        </w:rPr>
      </w:pPr>
      <w:r w:rsidRPr="00086C94">
        <w:rPr>
          <w:lang w:val="es-419"/>
        </w:rPr>
        <w:t>Ecuador: https://procesosjudiciales.funcionjudicial.gob.ec/busqueda and https://buscador.corteconstitucional.gob.ec/buscador-externo/principal/fichaSentencia?numero=639-19-JP%2F20</w:t>
      </w:r>
    </w:p>
    <w:p w14:paraId="614062F5" w14:textId="77777777" w:rsidR="00086C94" w:rsidRPr="00086C94" w:rsidRDefault="00086C94" w:rsidP="00086C94">
      <w:pPr>
        <w:rPr>
          <w:lang w:val="es-419"/>
        </w:rPr>
      </w:pPr>
    </w:p>
    <w:p w14:paraId="7E2129DE" w14:textId="77777777" w:rsidR="00086C94" w:rsidRPr="00086C94" w:rsidRDefault="00086C94" w:rsidP="00086C94">
      <w:pPr>
        <w:rPr>
          <w:lang w:val="es-419"/>
        </w:rPr>
      </w:pPr>
    </w:p>
    <w:p w14:paraId="595013D2" w14:textId="77777777" w:rsidR="00086C94" w:rsidRPr="00086C94" w:rsidRDefault="00086C94" w:rsidP="00086C94">
      <w:pPr>
        <w:rPr>
          <w:lang w:val="en-US"/>
        </w:rPr>
      </w:pPr>
      <w:r w:rsidRPr="00086C94">
        <w:rPr>
          <w:lang w:val="en-US"/>
        </w:rPr>
        <w:t>Methodology</w:t>
      </w:r>
    </w:p>
    <w:p w14:paraId="701547F6" w14:textId="77777777" w:rsidR="00086C94" w:rsidRPr="00086C94" w:rsidRDefault="00086C94" w:rsidP="00086C94">
      <w:pPr>
        <w:rPr>
          <w:lang w:val="en-US"/>
        </w:rPr>
      </w:pPr>
      <w:r w:rsidRPr="00086C94">
        <w:rPr>
          <w:lang w:val="en-US"/>
        </w:rPr>
        <w:t>--------------------------------------------------</w:t>
      </w:r>
    </w:p>
    <w:p w14:paraId="7B769F0D" w14:textId="77777777" w:rsidR="00086C94" w:rsidRPr="00086C94" w:rsidRDefault="00086C94" w:rsidP="00086C94">
      <w:pPr>
        <w:rPr>
          <w:lang w:val="en-US"/>
        </w:rPr>
      </w:pPr>
    </w:p>
    <w:p w14:paraId="10C0AB23" w14:textId="77777777" w:rsidR="00086C94" w:rsidRPr="00086C94" w:rsidRDefault="00086C94" w:rsidP="00086C94">
      <w:pPr>
        <w:rPr>
          <w:lang w:val="en-US"/>
        </w:rPr>
      </w:pPr>
      <w:r w:rsidRPr="00086C94">
        <w:rPr>
          <w:lang w:val="en-US"/>
        </w:rPr>
        <w:t>The data collection and processing for the dataset were conducted as follows:</w:t>
      </w:r>
    </w:p>
    <w:p w14:paraId="4A722978" w14:textId="77777777" w:rsidR="00086C94" w:rsidRPr="00086C94" w:rsidRDefault="00086C94" w:rsidP="00086C94">
      <w:pPr>
        <w:rPr>
          <w:lang w:val="en-US"/>
        </w:rPr>
      </w:pPr>
    </w:p>
    <w:p w14:paraId="18ADAC93" w14:textId="77777777" w:rsidR="00086C94" w:rsidRPr="00086C94" w:rsidRDefault="00086C94" w:rsidP="00086C94">
      <w:pPr>
        <w:rPr>
          <w:lang w:val="en-US"/>
        </w:rPr>
      </w:pPr>
      <w:r w:rsidRPr="00086C94">
        <w:rPr>
          <w:lang w:val="en-US"/>
        </w:rPr>
        <w:t>Data Collection:</w:t>
      </w:r>
    </w:p>
    <w:p w14:paraId="75E2A83A" w14:textId="76D138A1" w:rsidR="00274766" w:rsidRPr="00274766" w:rsidRDefault="00274766" w:rsidP="00274766">
      <w:pPr>
        <w:rPr>
          <w:lang w:val="en-US"/>
        </w:rPr>
      </w:pPr>
      <w:r>
        <w:rPr>
          <w:lang w:val="en-US"/>
        </w:rPr>
        <w:t>The</w:t>
      </w:r>
      <w:r w:rsidRPr="00274766">
        <w:rPr>
          <w:lang w:val="en-US"/>
        </w:rPr>
        <w:t xml:space="preserve"> empirical dataset was constructed via structured Boolean searches within official digital judicial repositories (geographically restricted to the State of Roraima in Brazil, the primary</w:t>
      </w:r>
      <w:r>
        <w:rPr>
          <w:lang w:val="en-US"/>
        </w:rPr>
        <w:t xml:space="preserve"> </w:t>
      </w:r>
      <w:r w:rsidRPr="00274766">
        <w:rPr>
          <w:lang w:val="en-US"/>
        </w:rPr>
        <w:t>border entry point). The search strings were formulated in the official languages of the target</w:t>
      </w:r>
      <w:r>
        <w:rPr>
          <w:lang w:val="en-US"/>
        </w:rPr>
        <w:t xml:space="preserve"> </w:t>
      </w:r>
      <w:r w:rsidRPr="00274766">
        <w:rPr>
          <w:lang w:val="en-US"/>
        </w:rPr>
        <w:t xml:space="preserve">jurisdictions (Spanish for Chile and Ecuador; Portuguese for Brazil). The queries combined terms identifying the contested state action with terms denoting the fundamental rights implicated: collective expulsion OR summary expulsion AND asylum OR refugee status. These queries deliberately mirrored the </w:t>
      </w:r>
      <w:proofErr w:type="spellStart"/>
      <w:r w:rsidRPr="00274766">
        <w:rPr>
          <w:lang w:val="en-US"/>
        </w:rPr>
        <w:t>IACtHR’s</w:t>
      </w:r>
      <w:proofErr w:type="spellEnd"/>
      <w:r w:rsidRPr="00274766">
        <w:rPr>
          <w:lang w:val="en-US"/>
        </w:rPr>
        <w:t xml:space="preserve"> legal taxonomy from landmark cases such as Nadege </w:t>
      </w:r>
      <w:proofErr w:type="spellStart"/>
      <w:r w:rsidRPr="00274766">
        <w:rPr>
          <w:lang w:val="en-US"/>
        </w:rPr>
        <w:t>Dorzema</w:t>
      </w:r>
      <w:proofErr w:type="spellEnd"/>
      <w:r w:rsidRPr="00274766">
        <w:rPr>
          <w:lang w:val="en-US"/>
        </w:rPr>
        <w:t xml:space="preserve"> and Pacheco Tineo to mitigate selection bias.</w:t>
      </w:r>
    </w:p>
    <w:p w14:paraId="59C23DEC" w14:textId="3B06E621" w:rsidR="00086C94" w:rsidRPr="00086C94" w:rsidRDefault="00274766" w:rsidP="00274766">
      <w:pPr>
        <w:rPr>
          <w:lang w:val="en-US"/>
        </w:rPr>
      </w:pPr>
      <w:r w:rsidRPr="00274766">
        <w:rPr>
          <w:lang w:val="en-US"/>
        </w:rPr>
        <w:lastRenderedPageBreak/>
        <w:t>The temporal scope was limited to 2016–2023, capturing the zenith of the Venezuelan</w:t>
      </w:r>
      <w:r>
        <w:rPr>
          <w:lang w:val="en-US"/>
        </w:rPr>
        <w:t xml:space="preserve"> </w:t>
      </w:r>
      <w:r w:rsidRPr="00274766">
        <w:rPr>
          <w:lang w:val="en-US"/>
        </w:rPr>
        <w:t>displacement crisis and the concurrent rise of restrictive border enforcement.</w:t>
      </w:r>
      <w:r w:rsidR="00086C94" w:rsidRPr="00086C94">
        <w:rPr>
          <w:lang w:val="en-US"/>
        </w:rPr>
        <w:t xml:space="preserve"> The judgments were downloaded </w:t>
      </w:r>
      <w:r w:rsidR="00731B64" w:rsidRPr="00274766">
        <w:rPr>
          <w:lang w:val="en-US"/>
        </w:rPr>
        <w:t xml:space="preserve">in the official languages </w:t>
      </w:r>
      <w:r w:rsidR="00086C94" w:rsidRPr="00086C94">
        <w:rPr>
          <w:lang w:val="en-US"/>
        </w:rPr>
        <w:t xml:space="preserve">between December 2024 and </w:t>
      </w:r>
      <w:proofErr w:type="gramStart"/>
      <w:r w:rsidR="00086C94" w:rsidRPr="00086C94">
        <w:rPr>
          <w:lang w:val="en-US"/>
        </w:rPr>
        <w:t>January 2025</w:t>
      </w:r>
      <w:r w:rsidR="00544A7E">
        <w:rPr>
          <w:lang w:val="en-US"/>
        </w:rPr>
        <w:t>, and</w:t>
      </w:r>
      <w:proofErr w:type="gramEnd"/>
      <w:r w:rsidR="00544A7E">
        <w:rPr>
          <w:lang w:val="en-US"/>
        </w:rPr>
        <w:t xml:space="preserve"> translated into English. </w:t>
      </w:r>
    </w:p>
    <w:p w14:paraId="0BCE5B42" w14:textId="77777777" w:rsidR="00086C94" w:rsidRPr="00086C94" w:rsidRDefault="00086C94" w:rsidP="00086C94">
      <w:pPr>
        <w:rPr>
          <w:lang w:val="en-US"/>
        </w:rPr>
      </w:pPr>
    </w:p>
    <w:p w14:paraId="068FA243" w14:textId="77777777" w:rsidR="00086C94" w:rsidRPr="00086C94" w:rsidRDefault="00086C94" w:rsidP="00086C94">
      <w:pPr>
        <w:rPr>
          <w:lang w:val="en-US"/>
        </w:rPr>
      </w:pPr>
      <w:r w:rsidRPr="00086C94">
        <w:rPr>
          <w:lang w:val="en-US"/>
        </w:rPr>
        <w:t>Data Processing and Selection:</w:t>
      </w:r>
    </w:p>
    <w:p w14:paraId="4F50890E" w14:textId="77777777" w:rsidR="00086C94" w:rsidRPr="00086C94" w:rsidRDefault="00086C94" w:rsidP="00086C94">
      <w:pPr>
        <w:rPr>
          <w:lang w:val="en-US"/>
        </w:rPr>
      </w:pPr>
      <w:r w:rsidRPr="00086C94">
        <w:rPr>
          <w:lang w:val="en-US"/>
        </w:rPr>
        <w:t>The processing phase involved filtering the search results to focus exclusively on cases challenging collective or summary expulsions. This process initially identified 16 judicial decisions across the three jurisdictions, including first and second-instance rulings and a decision from the Constitutional Court of Ecuador. To ensure analytical rigor, the researchers:</w:t>
      </w:r>
    </w:p>
    <w:p w14:paraId="5FA6B813" w14:textId="0C446F1E" w:rsidR="00086C94" w:rsidRPr="00086C94" w:rsidRDefault="00086C94" w:rsidP="00086C94">
      <w:pPr>
        <w:rPr>
          <w:lang w:val="en-US"/>
        </w:rPr>
      </w:pPr>
      <w:r w:rsidRPr="00086C94">
        <w:rPr>
          <w:lang w:val="en-US"/>
        </w:rPr>
        <w:t xml:space="preserve">Excluded Redundancies and lack of </w:t>
      </w:r>
      <w:r w:rsidR="00274766">
        <w:rPr>
          <w:lang w:val="en-US"/>
        </w:rPr>
        <w:t>progression</w:t>
      </w:r>
      <w:r w:rsidRPr="00086C94">
        <w:rPr>
          <w:lang w:val="en-US"/>
        </w:rPr>
        <w:t>: Two first-instance decisions from the Court of Appeals of Iquique (Chile) were removed from the dataset because they contained reasoning identical to other selected rulings. In the case of Brazil, an interim relief was excluded from the analysis because the judgment was not public.</w:t>
      </w:r>
    </w:p>
    <w:p w14:paraId="19F09083" w14:textId="76800507" w:rsidR="00086C94" w:rsidRPr="00086C94" w:rsidRDefault="00086C94" w:rsidP="00086C94">
      <w:pPr>
        <w:rPr>
          <w:lang w:val="en-US"/>
        </w:rPr>
      </w:pPr>
      <w:r w:rsidRPr="00086C94">
        <w:rPr>
          <w:lang w:val="en-US"/>
        </w:rPr>
        <w:t>Established a Benchmark: The selected national judgments were analyzed against an ideal legal standard derived from a doctrinal analysis of the Inter-American corpus juris (including the ACHR, Cartagena Declaration, and IACtHR jurisprudence).</w:t>
      </w:r>
    </w:p>
    <w:p w14:paraId="3CE4C2BD" w14:textId="77777777" w:rsidR="00086C94" w:rsidRPr="00086C94" w:rsidRDefault="00086C94" w:rsidP="00086C94">
      <w:pPr>
        <w:rPr>
          <w:lang w:val="en-US"/>
        </w:rPr>
      </w:pPr>
      <w:r w:rsidRPr="00086C94">
        <w:rPr>
          <w:lang w:val="en-US"/>
        </w:rPr>
        <w:t>Minority opinions: The processing included an examination of concurring and dissenting opinions.</w:t>
      </w:r>
    </w:p>
    <w:p w14:paraId="2F0F9BA3" w14:textId="77777777" w:rsidR="00086C94" w:rsidRPr="00086C94" w:rsidRDefault="00086C94" w:rsidP="00086C94">
      <w:pPr>
        <w:rPr>
          <w:lang w:val="en-US"/>
        </w:rPr>
      </w:pPr>
      <w:r w:rsidRPr="00086C94">
        <w:rPr>
          <w:lang w:val="en-US"/>
        </w:rPr>
        <w:t>Analyzed Judicial Dialogue: To identify how the Inter-American Court of Human Rights' norms were received and interpreted in national jurisdictions, the decisions were analyzed based on four constructed scenarios (variables).</w:t>
      </w:r>
    </w:p>
    <w:p w14:paraId="465033EF" w14:textId="77777777" w:rsidR="00274766" w:rsidRDefault="00274766" w:rsidP="00274766">
      <w:pPr>
        <w:rPr>
          <w:lang w:val="en-US"/>
        </w:rPr>
      </w:pPr>
    </w:p>
    <w:p w14:paraId="2E9202B4" w14:textId="345E55C8" w:rsidR="00274766" w:rsidRDefault="00274766" w:rsidP="00274766">
      <w:pPr>
        <w:rPr>
          <w:lang w:val="en-US"/>
        </w:rPr>
      </w:pPr>
      <w:r>
        <w:rPr>
          <w:lang w:val="en-US"/>
        </w:rPr>
        <w:t xml:space="preserve">Interviews: </w:t>
      </w:r>
    </w:p>
    <w:p w14:paraId="04D280EE" w14:textId="53AD87CD" w:rsidR="00086C94" w:rsidRDefault="00274766" w:rsidP="00274766">
      <w:pPr>
        <w:rPr>
          <w:lang w:val="en-US"/>
        </w:rPr>
      </w:pPr>
      <w:r w:rsidRPr="00274766">
        <w:rPr>
          <w:lang w:val="en-US"/>
        </w:rPr>
        <w:t>To elucidate the socio-legal variables driving the observed divergence in vertical judicial</w:t>
      </w:r>
      <w:r>
        <w:rPr>
          <w:lang w:val="en-US"/>
        </w:rPr>
        <w:t xml:space="preserve"> </w:t>
      </w:r>
      <w:r w:rsidRPr="00274766">
        <w:rPr>
          <w:lang w:val="en-US"/>
        </w:rPr>
        <w:t>dialogue, this study triangulates its jurisprudential analysis with twenty-one semi-structured</w:t>
      </w:r>
      <w:r>
        <w:rPr>
          <w:lang w:val="en-US"/>
        </w:rPr>
        <w:t xml:space="preserve"> </w:t>
      </w:r>
      <w:r w:rsidRPr="00274766">
        <w:rPr>
          <w:lang w:val="en-US"/>
        </w:rPr>
        <w:t>interviews</w:t>
      </w:r>
      <w:r w:rsidR="009677C0">
        <w:rPr>
          <w:lang w:val="en-US"/>
        </w:rPr>
        <w:t xml:space="preserve">. </w:t>
      </w:r>
      <w:r w:rsidR="009677C0" w:rsidRPr="009677C0">
        <w:rPr>
          <w:lang w:val="en-US"/>
        </w:rPr>
        <w:t>Through purposive sampling, we interviewed stakeholders directly engaged in the adjudication and litigation of collective expulsion cases across the three target jurisdictions (seven in Brazil, eight in Chile, six in Ecuador). Participants encompassed legal intermediaries (civil society litigators and public defenders), non-legal intermediaries, and members of the judiciary</w:t>
      </w:r>
      <w:r w:rsidR="009677C0">
        <w:rPr>
          <w:lang w:val="en-US"/>
        </w:rPr>
        <w:t xml:space="preserve">. </w:t>
      </w:r>
    </w:p>
    <w:p w14:paraId="0F088EE3" w14:textId="44A35A10" w:rsidR="009677C0" w:rsidRPr="009677C0" w:rsidRDefault="009677C0" w:rsidP="009677C0">
      <w:pPr>
        <w:rPr>
          <w:lang w:val="en-US"/>
        </w:rPr>
      </w:pPr>
      <w:r w:rsidRPr="009677C0">
        <w:rPr>
          <w:lang w:val="en-US"/>
        </w:rPr>
        <w:t>The semi-structured format elicited open-ended expert insights while ensuring comparative</w:t>
      </w:r>
      <w:r>
        <w:rPr>
          <w:lang w:val="en-US"/>
        </w:rPr>
        <w:t xml:space="preserve"> </w:t>
      </w:r>
      <w:r w:rsidRPr="009677C0">
        <w:rPr>
          <w:lang w:val="en-US"/>
        </w:rPr>
        <w:t>consistency across jurisdictions.</w:t>
      </w:r>
      <w:r>
        <w:rPr>
          <w:lang w:val="en-US"/>
        </w:rPr>
        <w:t xml:space="preserve"> </w:t>
      </w:r>
      <w:r w:rsidRPr="009677C0">
        <w:rPr>
          <w:lang w:val="en-US"/>
        </w:rPr>
        <w:t>The interview protocol interrogated the contextual realities of collective expulsions, litigation strategies, and practitioners’ evaluations of judicial conduct. Conducted online between December 2025 and June 2026 in English, Spanish, and Portuguese, the interviews averaged one hour. All sessions were recorded, transcribed</w:t>
      </w:r>
      <w:r>
        <w:rPr>
          <w:lang w:val="en-US"/>
        </w:rPr>
        <w:t xml:space="preserve"> </w:t>
      </w:r>
      <w:r w:rsidRPr="009677C0">
        <w:rPr>
          <w:lang w:val="en-US"/>
        </w:rPr>
        <w:lastRenderedPageBreak/>
        <w:t xml:space="preserve">verbatim, translated into English, and fully </w:t>
      </w:r>
      <w:proofErr w:type="spellStart"/>
      <w:r w:rsidRPr="009677C0">
        <w:rPr>
          <w:lang w:val="en-US"/>
        </w:rPr>
        <w:t>anonymised</w:t>
      </w:r>
      <w:proofErr w:type="spellEnd"/>
      <w:r w:rsidRPr="009677C0">
        <w:rPr>
          <w:lang w:val="en-US"/>
        </w:rPr>
        <w:t xml:space="preserve"> pursuant to stringent informed consent protocols.</w:t>
      </w:r>
    </w:p>
    <w:p w14:paraId="1AA8CD3B" w14:textId="77777777" w:rsidR="00086C94" w:rsidRPr="00086C94" w:rsidRDefault="00086C94" w:rsidP="00086C94">
      <w:pPr>
        <w:rPr>
          <w:lang w:val="en-US"/>
        </w:rPr>
      </w:pPr>
    </w:p>
    <w:p w14:paraId="58D60EB3" w14:textId="77777777" w:rsidR="00086C94" w:rsidRPr="00086C94" w:rsidRDefault="00086C94" w:rsidP="00086C94">
      <w:pPr>
        <w:rPr>
          <w:lang w:val="en-US"/>
        </w:rPr>
      </w:pPr>
      <w:r w:rsidRPr="00086C94">
        <w:rPr>
          <w:lang w:val="en-US"/>
        </w:rPr>
        <w:t>List of variables</w:t>
      </w:r>
    </w:p>
    <w:p w14:paraId="26FEC0B2" w14:textId="77777777" w:rsidR="00086C94" w:rsidRPr="00086C94" w:rsidRDefault="00086C94" w:rsidP="00086C94">
      <w:pPr>
        <w:rPr>
          <w:lang w:val="en-US"/>
        </w:rPr>
      </w:pPr>
      <w:r w:rsidRPr="00086C94">
        <w:rPr>
          <w:lang w:val="en-US"/>
        </w:rPr>
        <w:t>--------------------------------------------------</w:t>
      </w:r>
    </w:p>
    <w:p w14:paraId="16333413" w14:textId="61083B94" w:rsidR="00086C94" w:rsidRPr="00086C94" w:rsidRDefault="009677C0" w:rsidP="00086C94">
      <w:pPr>
        <w:rPr>
          <w:lang w:val="en-US"/>
        </w:rPr>
      </w:pPr>
      <w:r>
        <w:rPr>
          <w:lang w:val="en-US"/>
        </w:rPr>
        <w:t xml:space="preserve">Rulings: </w:t>
      </w:r>
    </w:p>
    <w:p w14:paraId="45617459" w14:textId="77777777" w:rsidR="00086C94" w:rsidRPr="00086C94" w:rsidRDefault="00086C94" w:rsidP="00086C94">
      <w:pPr>
        <w:rPr>
          <w:lang w:val="en-US"/>
        </w:rPr>
      </w:pPr>
      <w:r w:rsidRPr="00086C94">
        <w:rPr>
          <w:lang w:val="en-US"/>
        </w:rPr>
        <w:t>Country: Jurisdiction from which the judicial decisions originate.</w:t>
      </w:r>
    </w:p>
    <w:p w14:paraId="46B9640E" w14:textId="39427083" w:rsidR="00086C94" w:rsidRPr="00086C94" w:rsidRDefault="009677C0" w:rsidP="00086C94">
      <w:pPr>
        <w:rPr>
          <w:lang w:val="en-US"/>
        </w:rPr>
      </w:pPr>
      <w:r w:rsidRPr="009677C0">
        <w:rPr>
          <w:lang w:val="en-US"/>
        </w:rPr>
        <w:t>Case number (ID)</w:t>
      </w:r>
      <w:r w:rsidR="00086C94" w:rsidRPr="00086C94">
        <w:rPr>
          <w:lang w:val="en-US"/>
        </w:rPr>
        <w:t>: Case identification number (original case number in that jurisdiction)</w:t>
      </w:r>
    </w:p>
    <w:p w14:paraId="5140523D" w14:textId="17610A97" w:rsidR="00086C94" w:rsidRPr="00086C94" w:rsidRDefault="00086C94" w:rsidP="00086C94">
      <w:pPr>
        <w:rPr>
          <w:lang w:val="en-US"/>
        </w:rPr>
      </w:pPr>
      <w:r w:rsidRPr="00086C94">
        <w:rPr>
          <w:lang w:val="en-US"/>
        </w:rPr>
        <w:t>Date: Date on which the analyzed judgment was adopted and published</w:t>
      </w:r>
      <w:r w:rsidR="00151B12">
        <w:rPr>
          <w:lang w:val="en-US"/>
        </w:rPr>
        <w:t xml:space="preserve">, </w:t>
      </w:r>
      <w:r w:rsidR="00151B12" w:rsidRPr="00151B12">
        <w:rPr>
          <w:lang w:val="en-US"/>
        </w:rPr>
        <w:t>in DD/MM/YYYY format</w:t>
      </w:r>
      <w:r w:rsidRPr="00086C94">
        <w:rPr>
          <w:lang w:val="en-US"/>
        </w:rPr>
        <w:t>.</w:t>
      </w:r>
    </w:p>
    <w:p w14:paraId="2B9FD03E" w14:textId="3DA59A51" w:rsidR="00086C94" w:rsidRPr="00086C94" w:rsidRDefault="00086C94" w:rsidP="00086C94">
      <w:pPr>
        <w:rPr>
          <w:lang w:val="en-US"/>
        </w:rPr>
      </w:pPr>
      <w:r w:rsidRPr="00086C94">
        <w:rPr>
          <w:lang w:val="en-US"/>
        </w:rPr>
        <w:t xml:space="preserve">Court: </w:t>
      </w:r>
      <w:r w:rsidR="009677C0" w:rsidRPr="009677C0">
        <w:rPr>
          <w:lang w:val="en-US"/>
        </w:rPr>
        <w:t>Name of the court that issued the decision in English and in the original language</w:t>
      </w:r>
      <w:r w:rsidRPr="00086C94">
        <w:rPr>
          <w:lang w:val="en-US"/>
        </w:rPr>
        <w:t>.</w:t>
      </w:r>
    </w:p>
    <w:p w14:paraId="2D04AB73" w14:textId="151DEAD9" w:rsidR="00086C94" w:rsidRPr="00086C94" w:rsidRDefault="00086C94" w:rsidP="00086C94">
      <w:pPr>
        <w:rPr>
          <w:lang w:val="en-US"/>
        </w:rPr>
      </w:pPr>
      <w:r w:rsidRPr="00086C94">
        <w:rPr>
          <w:lang w:val="en-US"/>
        </w:rPr>
        <w:t>Matter: Concise indication of the number of individuals expelled who filed the legal action.</w:t>
      </w:r>
    </w:p>
    <w:p w14:paraId="273214D9" w14:textId="77777777" w:rsidR="00086C94" w:rsidRPr="00086C94" w:rsidRDefault="00086C94" w:rsidP="00086C94">
      <w:pPr>
        <w:rPr>
          <w:lang w:val="en-US"/>
        </w:rPr>
      </w:pPr>
      <w:r w:rsidRPr="00086C94">
        <w:rPr>
          <w:lang w:val="en-US"/>
        </w:rPr>
        <w:t>Ruling: Court decision regarding the legal action filed (granted or denied, upheld or overturned).</w:t>
      </w:r>
    </w:p>
    <w:p w14:paraId="475699E8" w14:textId="77777777" w:rsidR="00086C94" w:rsidRPr="00086C94" w:rsidRDefault="00086C94" w:rsidP="00086C94">
      <w:pPr>
        <w:rPr>
          <w:lang w:val="en-US"/>
        </w:rPr>
      </w:pPr>
      <w:r w:rsidRPr="00086C94">
        <w:rPr>
          <w:lang w:val="en-US"/>
        </w:rPr>
        <w:t>Concurrent: Number of concurrent decisions and main arguments and Inter-American precedents to which reference is made.</w:t>
      </w:r>
    </w:p>
    <w:p w14:paraId="605B2149" w14:textId="37C73D02" w:rsidR="00086C94" w:rsidRPr="00086C94" w:rsidRDefault="00086C94" w:rsidP="00086C94">
      <w:pPr>
        <w:rPr>
          <w:lang w:val="en-US"/>
        </w:rPr>
      </w:pPr>
      <w:r w:rsidRPr="00086C94">
        <w:rPr>
          <w:lang w:val="en-US"/>
        </w:rPr>
        <w:t>Dissenting: Number of dissenting decisions and main arguments or precedents to which reference is made.</w:t>
      </w:r>
    </w:p>
    <w:p w14:paraId="2318DCB7" w14:textId="717C35B6" w:rsidR="00086C94" w:rsidRPr="00086C94" w:rsidRDefault="00086C94" w:rsidP="00086C94">
      <w:pPr>
        <w:rPr>
          <w:lang w:val="en-US"/>
        </w:rPr>
      </w:pPr>
      <w:r w:rsidRPr="00086C94">
        <w:rPr>
          <w:lang w:val="en-US"/>
        </w:rPr>
        <w:t>1.</w:t>
      </w:r>
      <w:r w:rsidR="009677C0">
        <w:rPr>
          <w:lang w:val="en-US"/>
        </w:rPr>
        <w:t xml:space="preserve"> </w:t>
      </w:r>
      <w:r w:rsidRPr="00086C94">
        <w:rPr>
          <w:lang w:val="en-US"/>
        </w:rPr>
        <w:t>Explicit citation: Scenario 1: The panel or judge expressly invokes Inter-American precedents or specific human rights instruments, citing authoritative sources such as the American Convention on Human Rights, the Cartagena Declaration, or the jurisprudence of the IACtHR to support their ruling.</w:t>
      </w:r>
    </w:p>
    <w:p w14:paraId="0BD8213D" w14:textId="4735DB10" w:rsidR="00086C94" w:rsidRPr="00086C94" w:rsidRDefault="00086C94" w:rsidP="00086C94">
      <w:pPr>
        <w:rPr>
          <w:lang w:val="en-US"/>
        </w:rPr>
      </w:pPr>
      <w:r w:rsidRPr="00086C94">
        <w:rPr>
          <w:lang w:val="en-US"/>
        </w:rPr>
        <w:t>2.</w:t>
      </w:r>
      <w:r w:rsidR="009677C0">
        <w:rPr>
          <w:lang w:val="en-US"/>
        </w:rPr>
        <w:t xml:space="preserve"> </w:t>
      </w:r>
      <w:r w:rsidRPr="00086C94">
        <w:rPr>
          <w:lang w:val="en-US"/>
        </w:rPr>
        <w:t>Indirect reference: Scenario 2: The panel or judge alludes to Inter-American standards without specific citation, relying instead on generic terminology such as Inter-American instruments,</w:t>
      </w:r>
      <w:r w:rsidR="009677C0">
        <w:rPr>
          <w:lang w:val="en-US"/>
        </w:rPr>
        <w:t xml:space="preserve"> </w:t>
      </w:r>
      <w:r w:rsidRPr="00086C94">
        <w:rPr>
          <w:lang w:val="en-US"/>
        </w:rPr>
        <w:t>International Conventions,</w:t>
      </w:r>
      <w:r w:rsidR="009677C0">
        <w:rPr>
          <w:lang w:val="en-US"/>
        </w:rPr>
        <w:t xml:space="preserve"> and </w:t>
      </w:r>
      <w:r w:rsidRPr="00086C94">
        <w:rPr>
          <w:lang w:val="en-US"/>
        </w:rPr>
        <w:t>International Commitments to ground their legal authority.</w:t>
      </w:r>
    </w:p>
    <w:p w14:paraId="7D7FE2F2" w14:textId="77777777" w:rsidR="00086C94" w:rsidRPr="00086C94" w:rsidRDefault="00086C94" w:rsidP="00086C94">
      <w:pPr>
        <w:rPr>
          <w:lang w:val="en-US"/>
        </w:rPr>
      </w:pPr>
      <w:r w:rsidRPr="00086C94">
        <w:rPr>
          <w:lang w:val="en-US"/>
        </w:rPr>
        <w:t>3. Substantive Convergence: Scenario 3: The decision reflects substantive compliance with Inter-American human rights standards, yet the judicial reasoning omits any direct or indirect reference to the supranational precedents or instruments that established those interpretations.</w:t>
      </w:r>
    </w:p>
    <w:p w14:paraId="2E324A30" w14:textId="77777777" w:rsidR="00086C94" w:rsidRPr="00086C94" w:rsidRDefault="00086C94" w:rsidP="00086C94">
      <w:pPr>
        <w:rPr>
          <w:lang w:val="en-US"/>
        </w:rPr>
      </w:pPr>
      <w:r w:rsidRPr="00086C94">
        <w:rPr>
          <w:lang w:val="en-US"/>
        </w:rPr>
        <w:t>4. Restrictive Divergence: Scenario 4: The panel or judge departs from the pro personae principle favored by Inter-American jurisprudence, adopting instead a restrictive interpretation that narrows the scope of the rights in question.</w:t>
      </w:r>
    </w:p>
    <w:p w14:paraId="776EBADD" w14:textId="2E0121BD" w:rsidR="00845D67" w:rsidRDefault="00845D67">
      <w:pPr>
        <w:rPr>
          <w:lang w:val="en-US"/>
        </w:rPr>
      </w:pPr>
    </w:p>
    <w:p w14:paraId="7576613D" w14:textId="176BB059" w:rsidR="009677C0" w:rsidRDefault="009677C0">
      <w:pPr>
        <w:rPr>
          <w:lang w:val="en-US"/>
        </w:rPr>
      </w:pPr>
      <w:r>
        <w:rPr>
          <w:lang w:val="en-US"/>
        </w:rPr>
        <w:lastRenderedPageBreak/>
        <w:t>Interviews:</w:t>
      </w:r>
    </w:p>
    <w:p w14:paraId="06BEDD01" w14:textId="7A41D94C" w:rsidR="009677C0" w:rsidRDefault="009677C0">
      <w:pPr>
        <w:rPr>
          <w:lang w:val="en-US"/>
        </w:rPr>
      </w:pPr>
      <w:r>
        <w:rPr>
          <w:lang w:val="en-US"/>
        </w:rPr>
        <w:t xml:space="preserve">Interview (ID): </w:t>
      </w:r>
      <w:r w:rsidRPr="009677C0">
        <w:rPr>
          <w:lang w:val="en-US"/>
        </w:rPr>
        <w:t>Interview number for each jurisdiction</w:t>
      </w:r>
      <w:r>
        <w:rPr>
          <w:lang w:val="en-US"/>
        </w:rPr>
        <w:t>.</w:t>
      </w:r>
    </w:p>
    <w:p w14:paraId="2EE6D915" w14:textId="5E2CA92A" w:rsidR="009677C0" w:rsidRDefault="009677C0">
      <w:pPr>
        <w:rPr>
          <w:lang w:val="en-US"/>
        </w:rPr>
      </w:pPr>
      <w:r w:rsidRPr="009677C0">
        <w:rPr>
          <w:lang w:val="en-US"/>
        </w:rPr>
        <w:t>Gender</w:t>
      </w:r>
      <w:r>
        <w:rPr>
          <w:lang w:val="en-US"/>
        </w:rPr>
        <w:t>:</w:t>
      </w:r>
      <w:r w:rsidR="00151B12">
        <w:rPr>
          <w:lang w:val="en-US"/>
        </w:rPr>
        <w:t xml:space="preserve"> </w:t>
      </w:r>
      <w:r w:rsidR="00151B12" w:rsidRPr="00151B12">
        <w:rPr>
          <w:lang w:val="en-US"/>
        </w:rPr>
        <w:t>Gender of the interviewee</w:t>
      </w:r>
      <w:r w:rsidR="00151B12">
        <w:rPr>
          <w:lang w:val="en-US"/>
        </w:rPr>
        <w:t>.</w:t>
      </w:r>
    </w:p>
    <w:p w14:paraId="47F3ACB4" w14:textId="244EE8F2" w:rsidR="009677C0" w:rsidRDefault="009677C0" w:rsidP="00151B12">
      <w:pPr>
        <w:rPr>
          <w:lang w:val="en-US"/>
        </w:rPr>
      </w:pPr>
      <w:r w:rsidRPr="009677C0">
        <w:rPr>
          <w:lang w:val="en-US"/>
        </w:rPr>
        <w:t>Rol</w:t>
      </w:r>
      <w:r>
        <w:rPr>
          <w:lang w:val="en-US"/>
        </w:rPr>
        <w:t>:</w:t>
      </w:r>
      <w:r w:rsidR="00151B12">
        <w:rPr>
          <w:lang w:val="en-US"/>
        </w:rPr>
        <w:t xml:space="preserve"> </w:t>
      </w:r>
      <w:r w:rsidR="00151B12" w:rsidRPr="00151B12">
        <w:rPr>
          <w:lang w:val="en-US"/>
        </w:rPr>
        <w:t>Role the person had during the cases analyzed (legal intermediary, non-legal intermediary</w:t>
      </w:r>
      <w:r w:rsidR="00151B12">
        <w:rPr>
          <w:lang w:val="en-US"/>
        </w:rPr>
        <w:t xml:space="preserve"> or</w:t>
      </w:r>
      <w:r w:rsidR="00151B12" w:rsidRPr="00151B12">
        <w:rPr>
          <w:lang w:val="en-US"/>
        </w:rPr>
        <w:t xml:space="preserve"> judge)</w:t>
      </w:r>
    </w:p>
    <w:p w14:paraId="5E9D6308" w14:textId="07E56C2E" w:rsidR="009677C0" w:rsidRDefault="009677C0">
      <w:pPr>
        <w:rPr>
          <w:lang w:val="en-US"/>
        </w:rPr>
      </w:pPr>
      <w:r w:rsidRPr="009677C0">
        <w:rPr>
          <w:lang w:val="en-US"/>
        </w:rPr>
        <w:t>Date</w:t>
      </w:r>
      <w:r>
        <w:rPr>
          <w:lang w:val="en-US"/>
        </w:rPr>
        <w:t>:</w:t>
      </w:r>
      <w:r w:rsidR="00151B12">
        <w:rPr>
          <w:lang w:val="en-US"/>
        </w:rPr>
        <w:t xml:space="preserve"> </w:t>
      </w:r>
      <w:r w:rsidR="00151B12" w:rsidRPr="00151B12">
        <w:rPr>
          <w:lang w:val="en-US"/>
        </w:rPr>
        <w:t>Date the interview was conducted in DD/MM/YYYY format</w:t>
      </w:r>
      <w:r w:rsidR="00151B12">
        <w:rPr>
          <w:lang w:val="en-US"/>
        </w:rPr>
        <w:t>.</w:t>
      </w:r>
    </w:p>
    <w:p w14:paraId="18EA6ADE" w14:textId="74EE909B" w:rsidR="009677C0" w:rsidRDefault="009677C0">
      <w:pPr>
        <w:rPr>
          <w:lang w:val="en-US"/>
        </w:rPr>
      </w:pPr>
      <w:r w:rsidRPr="009677C0">
        <w:rPr>
          <w:lang w:val="en-US"/>
        </w:rPr>
        <w:t>Language</w:t>
      </w:r>
      <w:r>
        <w:rPr>
          <w:lang w:val="en-US"/>
        </w:rPr>
        <w:t>:</w:t>
      </w:r>
      <w:r w:rsidR="00151B12">
        <w:rPr>
          <w:lang w:val="en-US"/>
        </w:rPr>
        <w:t xml:space="preserve"> </w:t>
      </w:r>
      <w:r w:rsidR="00151B12" w:rsidRPr="00151B12">
        <w:rPr>
          <w:lang w:val="en-US"/>
        </w:rPr>
        <w:t xml:space="preserve">Language or languages </w:t>
      </w:r>
      <w:r w:rsidR="00151B12" w:rsidRPr="00151B12">
        <w:rPr>
          <w:rFonts w:ascii="Arial" w:hAnsi="Arial" w:cs="Arial"/>
          <w:lang w:val="en-US"/>
        </w:rPr>
        <w:t>​​</w:t>
      </w:r>
      <w:r w:rsidR="00151B12" w:rsidRPr="00151B12">
        <w:rPr>
          <w:lang w:val="en-US"/>
        </w:rPr>
        <w:t>in which the interview was conducted (English</w:t>
      </w:r>
      <w:r w:rsidR="00151B12">
        <w:rPr>
          <w:lang w:val="en-US"/>
        </w:rPr>
        <w:t xml:space="preserve">, </w:t>
      </w:r>
      <w:r w:rsidR="00151B12" w:rsidRPr="00151B12">
        <w:rPr>
          <w:lang w:val="en-US"/>
        </w:rPr>
        <w:t>Spanish,</w:t>
      </w:r>
      <w:r w:rsidR="00151B12">
        <w:rPr>
          <w:lang w:val="en-US"/>
        </w:rPr>
        <w:t xml:space="preserve"> </w:t>
      </w:r>
      <w:r w:rsidR="00151B12" w:rsidRPr="00151B12">
        <w:rPr>
          <w:lang w:val="en-US"/>
        </w:rPr>
        <w:t>or Portuguese)</w:t>
      </w:r>
      <w:r w:rsidR="00151B12">
        <w:rPr>
          <w:lang w:val="en-US"/>
        </w:rPr>
        <w:t>.</w:t>
      </w:r>
    </w:p>
    <w:p w14:paraId="029BA542" w14:textId="46B8135B" w:rsidR="009677C0" w:rsidRDefault="009677C0">
      <w:pPr>
        <w:rPr>
          <w:lang w:val="en-US"/>
        </w:rPr>
      </w:pPr>
      <w:r w:rsidRPr="009677C0">
        <w:rPr>
          <w:lang w:val="en-US"/>
        </w:rPr>
        <w:t>Location (place/ online)</w:t>
      </w:r>
      <w:r>
        <w:rPr>
          <w:lang w:val="en-US"/>
        </w:rPr>
        <w:t>:</w:t>
      </w:r>
      <w:r w:rsidR="00151B12">
        <w:rPr>
          <w:lang w:val="en-US"/>
        </w:rPr>
        <w:t xml:space="preserve"> </w:t>
      </w:r>
      <w:r w:rsidR="00151B12" w:rsidRPr="00151B12">
        <w:rPr>
          <w:lang w:val="en-US"/>
        </w:rPr>
        <w:t>Indicate whether the interview was conducted in a particular location (in person) or online</w:t>
      </w:r>
      <w:r w:rsidR="00151B12">
        <w:rPr>
          <w:lang w:val="en-US"/>
        </w:rPr>
        <w:t>.</w:t>
      </w:r>
    </w:p>
    <w:p w14:paraId="13185B85" w14:textId="4EDF66DA" w:rsidR="009677C0" w:rsidRPr="00086C94" w:rsidRDefault="009677C0">
      <w:pPr>
        <w:rPr>
          <w:lang w:val="en-US"/>
        </w:rPr>
      </w:pPr>
      <w:r w:rsidRPr="009677C0">
        <w:rPr>
          <w:lang w:val="en-US"/>
        </w:rPr>
        <w:t>Duration (minutes)</w:t>
      </w:r>
      <w:r>
        <w:rPr>
          <w:lang w:val="en-US"/>
        </w:rPr>
        <w:t xml:space="preserve">: </w:t>
      </w:r>
      <w:r w:rsidR="00151B12" w:rsidRPr="00151B12">
        <w:rPr>
          <w:lang w:val="en-US"/>
        </w:rPr>
        <w:t>Duration of the interview in minutes</w:t>
      </w:r>
      <w:r w:rsidR="00151B12">
        <w:rPr>
          <w:lang w:val="en-US"/>
        </w:rPr>
        <w:t>.</w:t>
      </w:r>
    </w:p>
    <w:sectPr w:rsidR="009677C0" w:rsidRPr="00086C9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67"/>
    <w:rsid w:val="000048B4"/>
    <w:rsid w:val="00086C94"/>
    <w:rsid w:val="00151B12"/>
    <w:rsid w:val="00274766"/>
    <w:rsid w:val="003C27E4"/>
    <w:rsid w:val="00544A7E"/>
    <w:rsid w:val="005A1276"/>
    <w:rsid w:val="00731B64"/>
    <w:rsid w:val="00845D67"/>
    <w:rsid w:val="00902803"/>
    <w:rsid w:val="009677C0"/>
    <w:rsid w:val="009A4AA6"/>
    <w:rsid w:val="00AD00D6"/>
    <w:rsid w:val="00CD0B57"/>
    <w:rsid w:val="00CF5EC4"/>
    <w:rsid w:val="00D718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012C"/>
  <w15:chartTrackingRefBased/>
  <w15:docId w15:val="{76D399F3-D589-411D-A970-D2E8C198F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D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5D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D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D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D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D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D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D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D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D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D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D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D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D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D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D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D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D67"/>
    <w:rPr>
      <w:rFonts w:eastAsiaTheme="majorEastAsia" w:cstheme="majorBidi"/>
      <w:color w:val="272727" w:themeColor="text1" w:themeTint="D8"/>
    </w:rPr>
  </w:style>
  <w:style w:type="paragraph" w:styleId="Title">
    <w:name w:val="Title"/>
    <w:basedOn w:val="Normal"/>
    <w:next w:val="Normal"/>
    <w:link w:val="TitleChar"/>
    <w:uiPriority w:val="10"/>
    <w:qFormat/>
    <w:rsid w:val="00845D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D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D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D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D67"/>
    <w:pPr>
      <w:spacing w:before="160"/>
      <w:jc w:val="center"/>
    </w:pPr>
    <w:rPr>
      <w:i/>
      <w:iCs/>
      <w:color w:val="404040" w:themeColor="text1" w:themeTint="BF"/>
    </w:rPr>
  </w:style>
  <w:style w:type="character" w:customStyle="1" w:styleId="QuoteChar">
    <w:name w:val="Quote Char"/>
    <w:basedOn w:val="DefaultParagraphFont"/>
    <w:link w:val="Quote"/>
    <w:uiPriority w:val="29"/>
    <w:rsid w:val="00845D67"/>
    <w:rPr>
      <w:i/>
      <w:iCs/>
      <w:color w:val="404040" w:themeColor="text1" w:themeTint="BF"/>
    </w:rPr>
  </w:style>
  <w:style w:type="paragraph" w:styleId="ListParagraph">
    <w:name w:val="List Paragraph"/>
    <w:basedOn w:val="Normal"/>
    <w:uiPriority w:val="34"/>
    <w:qFormat/>
    <w:rsid w:val="00845D67"/>
    <w:pPr>
      <w:ind w:left="720"/>
      <w:contextualSpacing/>
    </w:pPr>
  </w:style>
  <w:style w:type="character" w:styleId="IntenseEmphasis">
    <w:name w:val="Intense Emphasis"/>
    <w:basedOn w:val="DefaultParagraphFont"/>
    <w:uiPriority w:val="21"/>
    <w:qFormat/>
    <w:rsid w:val="00845D67"/>
    <w:rPr>
      <w:i/>
      <w:iCs/>
      <w:color w:val="0F4761" w:themeColor="accent1" w:themeShade="BF"/>
    </w:rPr>
  </w:style>
  <w:style w:type="paragraph" w:styleId="IntenseQuote">
    <w:name w:val="Intense Quote"/>
    <w:basedOn w:val="Normal"/>
    <w:next w:val="Normal"/>
    <w:link w:val="IntenseQuoteChar"/>
    <w:uiPriority w:val="30"/>
    <w:qFormat/>
    <w:rsid w:val="00845D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D67"/>
    <w:rPr>
      <w:i/>
      <w:iCs/>
      <w:color w:val="0F4761" w:themeColor="accent1" w:themeShade="BF"/>
    </w:rPr>
  </w:style>
  <w:style w:type="character" w:styleId="IntenseReference">
    <w:name w:val="Intense Reference"/>
    <w:basedOn w:val="DefaultParagraphFont"/>
    <w:uiPriority w:val="32"/>
    <w:qFormat/>
    <w:rsid w:val="00845D67"/>
    <w:rPr>
      <w:b/>
      <w:bCs/>
      <w:smallCaps/>
      <w:color w:val="0F4761" w:themeColor="accent1" w:themeShade="BF"/>
      <w:spacing w:val="5"/>
    </w:rPr>
  </w:style>
  <w:style w:type="character" w:styleId="Hyperlink">
    <w:name w:val="Hyperlink"/>
    <w:basedOn w:val="DefaultParagraphFont"/>
    <w:uiPriority w:val="99"/>
    <w:unhideWhenUsed/>
    <w:rsid w:val="00086C94"/>
    <w:rPr>
      <w:color w:val="467886" w:themeColor="hyperlink"/>
      <w:u w:val="single"/>
    </w:rPr>
  </w:style>
  <w:style w:type="character" w:styleId="UnresolvedMention">
    <w:name w:val="Unresolved Mention"/>
    <w:basedOn w:val="DefaultParagraphFont"/>
    <w:uiPriority w:val="99"/>
    <w:semiHidden/>
    <w:unhideWhenUsed/>
    <w:rsid w:val="00086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ra.lambertini8@unib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1435</Words>
  <Characters>8182</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Mariella Lambertini</dc:creator>
  <cp:keywords/>
  <dc:description/>
  <cp:lastModifiedBy>Amir Djalali</cp:lastModifiedBy>
  <cp:revision>3</cp:revision>
  <dcterms:created xsi:type="dcterms:W3CDTF">2026-06-16T09:13:00Z</dcterms:created>
  <dcterms:modified xsi:type="dcterms:W3CDTF">2026-06-16T09:15:00Z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98e2b76f-6b7d-4967-9383-b59d4eb625dd</vt:lpwstr>
  </property>
</Properties>
</file>